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06467" w14:textId="77777777" w:rsidR="002D1F14" w:rsidRPr="00A969D1" w:rsidRDefault="002D1F14" w:rsidP="002D1F14">
      <w:pPr>
        <w:widowControl w:val="0"/>
        <w:suppressAutoHyphens/>
        <w:autoSpaceDN w:val="0"/>
        <w:spacing w:after="0" w:line="240" w:lineRule="auto"/>
        <w:textAlignment w:val="baseline"/>
        <w:rPr>
          <w:rFonts w:ascii="Times New Roman" w:eastAsia="Calibri" w:hAnsi="Times New Roman" w:cs="Times New Roman"/>
          <w:sz w:val="24"/>
          <w:szCs w:val="24"/>
        </w:rPr>
      </w:pPr>
      <w:r w:rsidRPr="00A969D1">
        <w:rPr>
          <w:rFonts w:ascii="Times New Roman" w:eastAsia="Calibri" w:hAnsi="Times New Roman" w:cs="Times New Roman"/>
          <w:sz w:val="24"/>
          <w:szCs w:val="24"/>
        </w:rPr>
        <w:t>Datu valsts inspekcija</w:t>
      </w:r>
    </w:p>
    <w:p w14:paraId="6458C531" w14:textId="77777777" w:rsidR="002D1F14" w:rsidRPr="00A969D1" w:rsidRDefault="002D1F14" w:rsidP="002D1F14">
      <w:pPr>
        <w:widowControl w:val="0"/>
        <w:suppressAutoHyphens/>
        <w:autoSpaceDN w:val="0"/>
        <w:spacing w:after="0" w:line="240" w:lineRule="auto"/>
        <w:textAlignment w:val="baseline"/>
        <w:rPr>
          <w:rFonts w:ascii="Times New Roman" w:eastAsia="Calibri" w:hAnsi="Times New Roman" w:cs="Times New Roman"/>
          <w:sz w:val="24"/>
          <w:szCs w:val="24"/>
        </w:rPr>
      </w:pPr>
      <w:r w:rsidRPr="00A969D1">
        <w:rPr>
          <w:rFonts w:ascii="Times New Roman" w:eastAsia="Calibri" w:hAnsi="Times New Roman" w:cs="Times New Roman"/>
          <w:sz w:val="24"/>
          <w:szCs w:val="24"/>
        </w:rPr>
        <w:t>Blaumaņa ielā 11/13-15</w:t>
      </w:r>
    </w:p>
    <w:p w14:paraId="3C91D9B8" w14:textId="77777777" w:rsidR="002D1F14" w:rsidRPr="00A969D1" w:rsidRDefault="002D1F14" w:rsidP="002D1F14">
      <w:pPr>
        <w:widowControl w:val="0"/>
        <w:suppressAutoHyphens/>
        <w:autoSpaceDN w:val="0"/>
        <w:spacing w:after="0" w:line="240" w:lineRule="auto"/>
        <w:textAlignment w:val="baseline"/>
        <w:rPr>
          <w:rFonts w:ascii="Times New Roman" w:eastAsia="Calibri" w:hAnsi="Times New Roman" w:cs="Times New Roman"/>
          <w:sz w:val="24"/>
          <w:szCs w:val="24"/>
        </w:rPr>
      </w:pPr>
      <w:r w:rsidRPr="00A969D1">
        <w:rPr>
          <w:rFonts w:ascii="Times New Roman" w:eastAsia="Calibri" w:hAnsi="Times New Roman" w:cs="Times New Roman"/>
          <w:sz w:val="24"/>
          <w:szCs w:val="24"/>
        </w:rPr>
        <w:t>Rīgā, LV-1011</w:t>
      </w:r>
    </w:p>
    <w:p w14:paraId="425A376B" w14:textId="77777777" w:rsidR="002D1F14" w:rsidRPr="00A969D1" w:rsidRDefault="002D1F14" w:rsidP="002D1F14">
      <w:pPr>
        <w:widowControl w:val="0"/>
        <w:suppressAutoHyphens/>
        <w:autoSpaceDN w:val="0"/>
        <w:spacing w:after="0" w:line="240" w:lineRule="auto"/>
        <w:textAlignment w:val="baseline"/>
        <w:rPr>
          <w:rFonts w:ascii="Times New Roman" w:eastAsia="Calibri" w:hAnsi="Times New Roman" w:cs="Times New Roman"/>
          <w:sz w:val="24"/>
          <w:szCs w:val="24"/>
        </w:rPr>
      </w:pPr>
    </w:p>
    <w:p w14:paraId="1A0CD9F7" w14:textId="6B69F53F" w:rsidR="002D1F14" w:rsidRPr="00A969D1" w:rsidRDefault="002D1F14" w:rsidP="002D1F14">
      <w:pPr>
        <w:widowControl w:val="0"/>
        <w:suppressAutoHyphens/>
        <w:autoSpaceDN w:val="0"/>
        <w:spacing w:after="0" w:line="240" w:lineRule="auto"/>
        <w:textAlignment w:val="baseline"/>
        <w:rPr>
          <w:rFonts w:ascii="Times New Roman" w:eastAsia="Calibri" w:hAnsi="Times New Roman" w:cs="Times New Roman"/>
          <w:sz w:val="24"/>
          <w:szCs w:val="24"/>
        </w:rPr>
      </w:pPr>
      <w:r w:rsidRPr="00A969D1">
        <w:rPr>
          <w:rFonts w:ascii="Times New Roman" w:eastAsia="Calibri" w:hAnsi="Times New Roman" w:cs="Times New Roman"/>
          <w:sz w:val="24"/>
          <w:szCs w:val="24"/>
        </w:rPr>
        <w:t xml:space="preserve">Rīgā, 2018.gada </w:t>
      </w:r>
      <w:r w:rsidR="00AE5354">
        <w:rPr>
          <w:rFonts w:ascii="Times New Roman" w:eastAsia="Calibri" w:hAnsi="Times New Roman" w:cs="Times New Roman"/>
          <w:sz w:val="24"/>
          <w:szCs w:val="24"/>
        </w:rPr>
        <w:t>30.jūlijs</w:t>
      </w:r>
      <w:bookmarkStart w:id="0" w:name="_GoBack"/>
      <w:bookmarkEnd w:id="0"/>
    </w:p>
    <w:p w14:paraId="7A12A741" w14:textId="0F81A9E8" w:rsidR="002D1F14" w:rsidRPr="00A969D1" w:rsidRDefault="002D1F14" w:rsidP="002D1F14">
      <w:pPr>
        <w:widowControl w:val="0"/>
        <w:suppressAutoHyphens/>
        <w:autoSpaceDN w:val="0"/>
        <w:spacing w:after="0" w:line="240" w:lineRule="auto"/>
        <w:textAlignment w:val="baseline"/>
        <w:rPr>
          <w:rFonts w:ascii="Times New Roman" w:eastAsia="Calibri" w:hAnsi="Times New Roman" w:cs="Times New Roman"/>
          <w:sz w:val="24"/>
          <w:szCs w:val="24"/>
        </w:rPr>
      </w:pPr>
      <w:r w:rsidRPr="00A969D1">
        <w:rPr>
          <w:rFonts w:ascii="Times New Roman" w:eastAsia="Calibri" w:hAnsi="Times New Roman" w:cs="Times New Roman"/>
          <w:sz w:val="24"/>
          <w:szCs w:val="24"/>
        </w:rPr>
        <w:t>Nr. 1-4.2/</w:t>
      </w:r>
      <w:r w:rsidR="00AE5354">
        <w:rPr>
          <w:rFonts w:ascii="Times New Roman" w:eastAsia="Calibri" w:hAnsi="Times New Roman" w:cs="Times New Roman"/>
          <w:sz w:val="24"/>
          <w:szCs w:val="24"/>
        </w:rPr>
        <w:t>1163-N</w:t>
      </w:r>
    </w:p>
    <w:p w14:paraId="38A7503D" w14:textId="13D9BE0D" w:rsidR="002D1F14" w:rsidRPr="00A969D1" w:rsidRDefault="000A2480" w:rsidP="00936088">
      <w:pPr>
        <w:widowControl w:val="0"/>
        <w:suppressAutoHyphens/>
        <w:autoSpaceDN w:val="0"/>
        <w:spacing w:after="0" w:line="240" w:lineRule="auto"/>
        <w:ind w:left="4536"/>
        <w:jc w:val="right"/>
        <w:textAlignment w:val="baseline"/>
        <w:rPr>
          <w:rFonts w:ascii="Times New Roman" w:eastAsia="Calibri" w:hAnsi="Times New Roman" w:cs="Times New Roman"/>
          <w:b/>
          <w:sz w:val="24"/>
          <w:szCs w:val="24"/>
        </w:rPr>
      </w:pPr>
      <w:r w:rsidRPr="00A969D1">
        <w:rPr>
          <w:rFonts w:ascii="Times New Roman" w:eastAsia="Calibri" w:hAnsi="Times New Roman" w:cs="Times New Roman"/>
          <w:b/>
          <w:sz w:val="24"/>
          <w:szCs w:val="24"/>
        </w:rPr>
        <w:t xml:space="preserve">Eiropas Savienības mājas Zināšanu, sarunu un mākslas istabu vadītājai </w:t>
      </w:r>
      <w:r w:rsidR="00936088" w:rsidRPr="00A969D1">
        <w:rPr>
          <w:rFonts w:ascii="Times New Roman" w:eastAsia="Calibri" w:hAnsi="Times New Roman" w:cs="Times New Roman"/>
          <w:b/>
          <w:sz w:val="24"/>
          <w:szCs w:val="24"/>
        </w:rPr>
        <w:t>Anitai Jansonei</w:t>
      </w:r>
    </w:p>
    <w:p w14:paraId="05BE1618" w14:textId="570D025F" w:rsidR="002D1F14" w:rsidRPr="00A969D1" w:rsidRDefault="00E73B2D" w:rsidP="00936088">
      <w:pPr>
        <w:widowControl w:val="0"/>
        <w:suppressAutoHyphens/>
        <w:autoSpaceDN w:val="0"/>
        <w:spacing w:after="0" w:line="240" w:lineRule="auto"/>
        <w:ind w:left="4536"/>
        <w:jc w:val="right"/>
        <w:textAlignment w:val="baseline"/>
        <w:rPr>
          <w:rStyle w:val="Hipersaite"/>
          <w:rFonts w:ascii="Times New Roman" w:eastAsia="Calibri" w:hAnsi="Times New Roman" w:cs="Times New Roman"/>
          <w:sz w:val="24"/>
          <w:szCs w:val="24"/>
        </w:rPr>
      </w:pPr>
      <w:r w:rsidRPr="00A969D1">
        <w:rPr>
          <w:rStyle w:val="Hipersaite"/>
          <w:rFonts w:ascii="Times New Roman" w:eastAsia="Calibri" w:hAnsi="Times New Roman" w:cs="Times New Roman"/>
          <w:sz w:val="24"/>
          <w:szCs w:val="24"/>
        </w:rPr>
        <w:t>Anita.Jansone@esmaja</w:t>
      </w:r>
      <w:r w:rsidR="002D1F14" w:rsidRPr="00A969D1">
        <w:rPr>
          <w:rStyle w:val="Hipersaite"/>
          <w:rFonts w:ascii="Times New Roman" w:eastAsia="Calibri" w:hAnsi="Times New Roman" w:cs="Times New Roman"/>
          <w:sz w:val="24"/>
          <w:szCs w:val="24"/>
        </w:rPr>
        <w:t>.lv</w:t>
      </w:r>
    </w:p>
    <w:p w14:paraId="686259B4" w14:textId="77777777" w:rsidR="002D1F14" w:rsidRPr="00A969D1" w:rsidRDefault="002D1F14" w:rsidP="002D1F14">
      <w:pPr>
        <w:widowControl w:val="0"/>
        <w:suppressAutoHyphens/>
        <w:autoSpaceDN w:val="0"/>
        <w:spacing w:after="0" w:line="240" w:lineRule="auto"/>
        <w:jc w:val="right"/>
        <w:textAlignment w:val="baseline"/>
        <w:rPr>
          <w:rFonts w:ascii="Times New Roman" w:eastAsia="Calibri" w:hAnsi="Times New Roman" w:cs="Times New Roman"/>
          <w:i/>
          <w:color w:val="0563C1"/>
          <w:sz w:val="24"/>
          <w:szCs w:val="24"/>
          <w:u w:val="single"/>
        </w:rPr>
      </w:pPr>
    </w:p>
    <w:p w14:paraId="20183711" w14:textId="77777777" w:rsidR="002D1F14" w:rsidRPr="00A969D1" w:rsidRDefault="002D1F14" w:rsidP="002D1F14">
      <w:pPr>
        <w:widowControl w:val="0"/>
        <w:suppressAutoHyphens/>
        <w:autoSpaceDN w:val="0"/>
        <w:spacing w:after="0" w:line="240" w:lineRule="auto"/>
        <w:textAlignment w:val="baseline"/>
        <w:rPr>
          <w:rFonts w:ascii="Times New Roman" w:eastAsia="Calibri" w:hAnsi="Times New Roman" w:cs="Times New Roman"/>
          <w:i/>
          <w:sz w:val="24"/>
          <w:szCs w:val="24"/>
        </w:rPr>
      </w:pPr>
      <w:r w:rsidRPr="00A969D1">
        <w:rPr>
          <w:rFonts w:ascii="Times New Roman" w:eastAsia="Calibri" w:hAnsi="Times New Roman" w:cs="Times New Roman"/>
          <w:i/>
          <w:sz w:val="24"/>
          <w:szCs w:val="24"/>
        </w:rPr>
        <w:t>Par Vispārīgo datu aizsardzības regulu</w:t>
      </w:r>
    </w:p>
    <w:p w14:paraId="5C05577F" w14:textId="77777777" w:rsidR="002D1F14" w:rsidRPr="00A969D1" w:rsidRDefault="002D1F14" w:rsidP="002D1F14">
      <w:pPr>
        <w:widowControl w:val="0"/>
        <w:suppressAutoHyphens/>
        <w:autoSpaceDN w:val="0"/>
        <w:spacing w:after="0" w:line="240" w:lineRule="auto"/>
        <w:textAlignment w:val="baseline"/>
        <w:rPr>
          <w:rFonts w:ascii="Times New Roman" w:eastAsia="Calibri" w:hAnsi="Times New Roman" w:cs="Times New Roman"/>
          <w:i/>
          <w:sz w:val="24"/>
          <w:szCs w:val="24"/>
        </w:rPr>
      </w:pPr>
    </w:p>
    <w:p w14:paraId="53FA988C" w14:textId="49CFC955" w:rsidR="002D1F14" w:rsidRPr="00A969D1" w:rsidRDefault="002D1F14" w:rsidP="00BA6D67">
      <w:pPr>
        <w:spacing w:after="0" w:line="240" w:lineRule="auto"/>
        <w:ind w:firstLine="720"/>
        <w:jc w:val="both"/>
        <w:rPr>
          <w:rStyle w:val="Izteiksmgs"/>
          <w:rFonts w:ascii="Times New Roman" w:hAnsi="Times New Roman" w:cs="Times New Roman"/>
          <w:b w:val="0"/>
          <w:bCs/>
          <w:sz w:val="24"/>
          <w:szCs w:val="24"/>
        </w:rPr>
      </w:pPr>
      <w:r w:rsidRPr="00A969D1">
        <w:rPr>
          <w:rStyle w:val="Izteiksmgs"/>
          <w:rFonts w:ascii="Times New Roman" w:hAnsi="Times New Roman" w:cs="Times New Roman"/>
          <w:b w:val="0"/>
          <w:bCs/>
          <w:sz w:val="24"/>
          <w:szCs w:val="24"/>
        </w:rPr>
        <w:t xml:space="preserve">Datu valsts inspekcija (turpmāk – Inspekcija) ir saņēmusi </w:t>
      </w:r>
      <w:r w:rsidR="00043A26" w:rsidRPr="00A969D1">
        <w:rPr>
          <w:rStyle w:val="Izteiksmgs"/>
          <w:rFonts w:ascii="Times New Roman" w:hAnsi="Times New Roman" w:cs="Times New Roman"/>
          <w:b w:val="0"/>
          <w:bCs/>
          <w:sz w:val="24"/>
          <w:szCs w:val="24"/>
        </w:rPr>
        <w:t>Eiropas Savienības mājas (ES Māja)</w:t>
      </w:r>
      <w:r w:rsidRPr="00A969D1">
        <w:rPr>
          <w:rStyle w:val="Izteiksmgs"/>
          <w:rFonts w:ascii="Times New Roman" w:hAnsi="Times New Roman" w:cs="Times New Roman"/>
          <w:b w:val="0"/>
          <w:bCs/>
          <w:sz w:val="24"/>
          <w:szCs w:val="24"/>
        </w:rPr>
        <w:t xml:space="preserve"> 2018.gada </w:t>
      </w:r>
      <w:r w:rsidR="00157C6F" w:rsidRPr="00A969D1">
        <w:rPr>
          <w:rStyle w:val="Izteiksmgs"/>
          <w:rFonts w:ascii="Times New Roman" w:hAnsi="Times New Roman" w:cs="Times New Roman"/>
          <w:b w:val="0"/>
          <w:bCs/>
          <w:sz w:val="24"/>
          <w:szCs w:val="24"/>
        </w:rPr>
        <w:t>12</w:t>
      </w:r>
      <w:r w:rsidRPr="00A969D1">
        <w:rPr>
          <w:rStyle w:val="Izteiksmgs"/>
          <w:rFonts w:ascii="Times New Roman" w:hAnsi="Times New Roman" w:cs="Times New Roman"/>
          <w:b w:val="0"/>
          <w:bCs/>
          <w:sz w:val="24"/>
          <w:szCs w:val="24"/>
        </w:rPr>
        <w:t>.</w:t>
      </w:r>
      <w:r w:rsidR="00157C6F" w:rsidRPr="00A969D1">
        <w:rPr>
          <w:rStyle w:val="Izteiksmgs"/>
          <w:rFonts w:ascii="Times New Roman" w:hAnsi="Times New Roman" w:cs="Times New Roman"/>
          <w:b w:val="0"/>
          <w:bCs/>
          <w:sz w:val="24"/>
          <w:szCs w:val="24"/>
        </w:rPr>
        <w:t>aprīļa</w:t>
      </w:r>
      <w:r w:rsidRPr="00A969D1">
        <w:rPr>
          <w:rStyle w:val="Izteiksmgs"/>
          <w:rFonts w:ascii="Times New Roman" w:hAnsi="Times New Roman" w:cs="Times New Roman"/>
          <w:b w:val="0"/>
          <w:bCs/>
          <w:sz w:val="24"/>
          <w:szCs w:val="24"/>
        </w:rPr>
        <w:t xml:space="preserve"> elektroniskā pasta vēstuli (</w:t>
      </w:r>
      <w:r w:rsidRPr="00A969D1">
        <w:rPr>
          <w:rStyle w:val="Izteiksmgs"/>
          <w:rFonts w:ascii="Times New Roman" w:hAnsi="Times New Roman" w:cs="Times New Roman"/>
          <w:b w:val="0"/>
          <w:bCs/>
          <w:i/>
          <w:sz w:val="24"/>
          <w:szCs w:val="24"/>
        </w:rPr>
        <w:t>reģistrēta Inspekcijā ar Nr. 1-4.2/</w:t>
      </w:r>
      <w:r w:rsidR="00760B92" w:rsidRPr="00A969D1">
        <w:rPr>
          <w:rStyle w:val="Izteiksmgs"/>
          <w:rFonts w:ascii="Times New Roman" w:hAnsi="Times New Roman" w:cs="Times New Roman"/>
          <w:b w:val="0"/>
          <w:bCs/>
          <w:i/>
          <w:sz w:val="24"/>
          <w:szCs w:val="24"/>
        </w:rPr>
        <w:t>786</w:t>
      </w:r>
      <w:r w:rsidRPr="00A969D1">
        <w:rPr>
          <w:rStyle w:val="Izteiksmgs"/>
          <w:rFonts w:ascii="Times New Roman" w:hAnsi="Times New Roman" w:cs="Times New Roman"/>
          <w:b w:val="0"/>
          <w:bCs/>
          <w:i/>
          <w:sz w:val="24"/>
          <w:szCs w:val="24"/>
        </w:rPr>
        <w:t>-S</w:t>
      </w:r>
      <w:r w:rsidR="00E42A68" w:rsidRPr="00A969D1">
        <w:rPr>
          <w:rStyle w:val="Izteiksmgs"/>
          <w:rFonts w:ascii="Times New Roman" w:hAnsi="Times New Roman" w:cs="Times New Roman"/>
          <w:b w:val="0"/>
          <w:bCs/>
          <w:i/>
          <w:sz w:val="24"/>
          <w:szCs w:val="24"/>
        </w:rPr>
        <w:t xml:space="preserve">; </w:t>
      </w:r>
      <w:r w:rsidR="00E42A68" w:rsidRPr="00A969D1">
        <w:rPr>
          <w:rStyle w:val="Izteiksmgs"/>
          <w:rFonts w:ascii="Times New Roman" w:hAnsi="Times New Roman" w:cs="Times New Roman"/>
          <w:b w:val="0"/>
          <w:bCs/>
          <w:sz w:val="24"/>
          <w:szCs w:val="24"/>
        </w:rPr>
        <w:t>turpmāk - Vēstule</w:t>
      </w:r>
      <w:r w:rsidRPr="00A969D1">
        <w:rPr>
          <w:rStyle w:val="Izteiksmgs"/>
          <w:rFonts w:ascii="Times New Roman" w:hAnsi="Times New Roman" w:cs="Times New Roman"/>
          <w:b w:val="0"/>
          <w:bCs/>
          <w:i/>
          <w:sz w:val="24"/>
          <w:szCs w:val="24"/>
        </w:rPr>
        <w:t>)</w:t>
      </w:r>
      <w:r w:rsidRPr="00A969D1">
        <w:rPr>
          <w:rFonts w:ascii="Times New Roman" w:hAnsi="Times New Roman" w:cs="Times New Roman"/>
          <w:sz w:val="24"/>
          <w:szCs w:val="24"/>
          <w:lang w:eastAsia="lv-LV"/>
        </w:rPr>
        <w:t xml:space="preserve"> ar </w:t>
      </w:r>
      <w:r w:rsidR="00157C6F" w:rsidRPr="00A969D1">
        <w:rPr>
          <w:rFonts w:ascii="Times New Roman" w:hAnsi="Times New Roman" w:cs="Times New Roman"/>
          <w:sz w:val="24"/>
          <w:szCs w:val="24"/>
          <w:lang w:eastAsia="lv-LV"/>
        </w:rPr>
        <w:t>jautājumiem</w:t>
      </w:r>
      <w:r w:rsidR="00717094" w:rsidRPr="00A969D1">
        <w:rPr>
          <w:rFonts w:ascii="Times New Roman" w:hAnsi="Times New Roman" w:cs="Times New Roman"/>
          <w:sz w:val="24"/>
          <w:szCs w:val="24"/>
          <w:lang w:eastAsia="lv-LV"/>
        </w:rPr>
        <w:t xml:space="preserve"> un sniedz šādu viedokli.</w:t>
      </w:r>
    </w:p>
    <w:p w14:paraId="3A48E17A" w14:textId="14D325A0" w:rsidR="003C2F0F" w:rsidRPr="00A969D1" w:rsidRDefault="00A1334B" w:rsidP="004E47E8">
      <w:pPr>
        <w:pStyle w:val="Sarakstarindkopa"/>
        <w:widowControl w:val="0"/>
        <w:suppressAutoHyphens/>
        <w:autoSpaceDN w:val="0"/>
        <w:spacing w:after="0" w:line="240" w:lineRule="auto"/>
        <w:ind w:left="0" w:firstLine="720"/>
        <w:contextualSpacing w:val="0"/>
        <w:jc w:val="both"/>
        <w:textAlignment w:val="baseline"/>
        <w:rPr>
          <w:rFonts w:ascii="Times New Roman" w:hAnsi="Times New Roman" w:cs="Times New Roman"/>
          <w:sz w:val="24"/>
          <w:szCs w:val="24"/>
        </w:rPr>
      </w:pPr>
      <w:r w:rsidRPr="00A969D1">
        <w:rPr>
          <w:rFonts w:ascii="Times New Roman" w:eastAsia="Calibri" w:hAnsi="Times New Roman" w:cs="Times New Roman"/>
          <w:sz w:val="24"/>
          <w:szCs w:val="24"/>
          <w:u w:val="single"/>
        </w:rPr>
        <w:t xml:space="preserve">Atbildot uz Vēstules </w:t>
      </w:r>
      <w:r w:rsidR="002F2520" w:rsidRPr="00A969D1">
        <w:rPr>
          <w:rFonts w:ascii="Times New Roman" w:eastAsia="Calibri" w:hAnsi="Times New Roman" w:cs="Times New Roman"/>
          <w:sz w:val="24"/>
          <w:szCs w:val="24"/>
          <w:u w:val="single"/>
        </w:rPr>
        <w:t>1., 2., 3., un 4. jautājumu</w:t>
      </w:r>
      <w:r w:rsidR="002F2520" w:rsidRPr="00A969D1">
        <w:rPr>
          <w:rFonts w:ascii="Times New Roman" w:eastAsia="Calibri" w:hAnsi="Times New Roman" w:cs="Times New Roman"/>
          <w:sz w:val="24"/>
          <w:szCs w:val="24"/>
        </w:rPr>
        <w:t xml:space="preserve"> </w:t>
      </w:r>
      <w:r w:rsidR="003C2F0F" w:rsidRPr="00A969D1">
        <w:rPr>
          <w:rFonts w:ascii="Times New Roman" w:eastAsia="Calibri" w:hAnsi="Times New Roman" w:cs="Times New Roman"/>
          <w:sz w:val="24"/>
          <w:szCs w:val="24"/>
        </w:rPr>
        <w:t>Inspekcija paskaidro, ka Eiropas Parlamenta un Padomes regulas (ES) 2016/679 par fizisko personu aizsardzību attiecībā uz personas datu apstrādi un šādu datu brīvu apriti un ar ko atceļ Direktīvu 95/46 EK (Vispārīgā datu aizsardzības regula</w:t>
      </w:r>
      <w:r w:rsidR="00E42A68" w:rsidRPr="00A969D1">
        <w:rPr>
          <w:rFonts w:ascii="Times New Roman" w:eastAsia="Calibri" w:hAnsi="Times New Roman" w:cs="Times New Roman"/>
          <w:sz w:val="24"/>
          <w:szCs w:val="24"/>
        </w:rPr>
        <w:t xml:space="preserve">; </w:t>
      </w:r>
      <w:r w:rsidR="003C2F0F" w:rsidRPr="00A969D1">
        <w:rPr>
          <w:rFonts w:ascii="Times New Roman" w:eastAsia="Calibri" w:hAnsi="Times New Roman" w:cs="Times New Roman"/>
          <w:sz w:val="24"/>
          <w:szCs w:val="24"/>
        </w:rPr>
        <w:t xml:space="preserve">turpmāk – Regula) būtība ir aizsargāt cilvēku privātumu, līdz ar to </w:t>
      </w:r>
      <w:r w:rsidR="003C2F0F" w:rsidRPr="00A969D1">
        <w:rPr>
          <w:rFonts w:ascii="Times New Roman" w:hAnsi="Times New Roman" w:cs="Times New Roman"/>
          <w:sz w:val="24"/>
          <w:szCs w:val="24"/>
        </w:rPr>
        <w:t>fotografēšana publiskās vietās ir saistīta ne tikai ar personas datu aizsardzību, bet arī ar privātuma aizsardzību. No personas datu aizsardzības viedokļa ir svarīgi, vai uzņemtās fotogrāfijas ir uzņemtas mākslinieciskām vajadzībām, vai arī tās tiks izmantotas tikai ģimenes</w:t>
      </w:r>
      <w:r w:rsidR="004E47E8" w:rsidRPr="00A969D1">
        <w:rPr>
          <w:rFonts w:ascii="Times New Roman" w:hAnsi="Times New Roman" w:cs="Times New Roman"/>
          <w:sz w:val="24"/>
          <w:szCs w:val="24"/>
        </w:rPr>
        <w:t xml:space="preserve"> </w:t>
      </w:r>
      <w:r w:rsidR="003C2F0F" w:rsidRPr="00A969D1">
        <w:rPr>
          <w:rFonts w:ascii="Times New Roman" w:hAnsi="Times New Roman" w:cs="Times New Roman"/>
          <w:sz w:val="24"/>
          <w:szCs w:val="24"/>
        </w:rPr>
        <w:t xml:space="preserve">vajadzībām un netiks nodotas trešajām personām (tai skaitā netiks publicētas internetā). Vēršam uzmanību, ka Regulu nepiemēro personas datu apstrādei, kuru veic fiziska persona tikai personiska vai </w:t>
      </w:r>
      <w:proofErr w:type="spellStart"/>
      <w:r w:rsidR="003C2F0F" w:rsidRPr="00A969D1">
        <w:rPr>
          <w:rFonts w:ascii="Times New Roman" w:hAnsi="Times New Roman" w:cs="Times New Roman"/>
          <w:sz w:val="24"/>
          <w:szCs w:val="24"/>
        </w:rPr>
        <w:t>mājsaimnieciska</w:t>
      </w:r>
      <w:proofErr w:type="spellEnd"/>
      <w:r w:rsidR="003C2F0F" w:rsidRPr="00A969D1">
        <w:rPr>
          <w:rFonts w:ascii="Times New Roman" w:hAnsi="Times New Roman" w:cs="Times New Roman"/>
          <w:sz w:val="24"/>
          <w:szCs w:val="24"/>
        </w:rPr>
        <w:t xml:space="preserve"> pasākuma gaitā un kura tādējādi nav saistīta ar profesionālu vai komerciālu darbību. </w:t>
      </w:r>
    </w:p>
    <w:p w14:paraId="18FEC649" w14:textId="77C9BEEC" w:rsidR="003C2F0F" w:rsidRPr="00A969D1" w:rsidRDefault="003C2F0F" w:rsidP="00BA6D67">
      <w:pPr>
        <w:pStyle w:val="Sarakstarindkopa"/>
        <w:spacing w:after="0" w:line="240" w:lineRule="auto"/>
        <w:ind w:left="0" w:firstLine="720"/>
        <w:contextualSpacing w:val="0"/>
        <w:jc w:val="both"/>
        <w:rPr>
          <w:rFonts w:ascii="Times New Roman" w:eastAsia="Times New Roman" w:hAnsi="Times New Roman" w:cs="Times New Roman"/>
          <w:sz w:val="24"/>
          <w:szCs w:val="24"/>
          <w:lang w:eastAsia="lv-LV"/>
        </w:rPr>
      </w:pPr>
      <w:r w:rsidRPr="00A969D1">
        <w:rPr>
          <w:rFonts w:ascii="Times New Roman" w:hAnsi="Times New Roman" w:cs="Times New Roman"/>
          <w:sz w:val="24"/>
          <w:szCs w:val="24"/>
        </w:rPr>
        <w:t xml:space="preserve">Saskaņā ar Regulas 4.panta 7.punktu par personas datu apstrādi ir atbildīgs pārzinis – fiziska vai juridiska persona, publiska iestāde, aģentūra vai cita struktūra, kas viena pati vai kopīgi ar citām nosaka personas datu apstrādes nolūkus un līdzekļus [..]. </w:t>
      </w:r>
      <w:r w:rsidRPr="00A969D1">
        <w:rPr>
          <w:rFonts w:ascii="Times New Roman" w:eastAsia="Times New Roman" w:hAnsi="Times New Roman" w:cs="Times New Roman"/>
          <w:sz w:val="24"/>
          <w:szCs w:val="24"/>
        </w:rPr>
        <w:t xml:space="preserve">Pārzinim personas datu apstrāde ir jāveic, ievērojot Regulas 6.panta 1.punktā noteikto, proti, </w:t>
      </w:r>
      <w:r w:rsidRPr="00A969D1">
        <w:rPr>
          <w:rFonts w:ascii="Times New Roman" w:eastAsia="Times New Roman" w:hAnsi="Times New Roman" w:cs="Times New Roman"/>
          <w:sz w:val="24"/>
          <w:szCs w:val="24"/>
          <w:lang w:eastAsia="lv-LV"/>
        </w:rPr>
        <w:t>personas datu apstrāde ir likumīga tikai tādā apmērā un tikai tad, ja ir piemērojams vismaz viens no šajā pantā minētajiem pamatojumiem</w:t>
      </w:r>
      <w:r w:rsidR="00B706AD" w:rsidRPr="00A969D1">
        <w:rPr>
          <w:rFonts w:ascii="Times New Roman" w:eastAsia="Times New Roman" w:hAnsi="Times New Roman" w:cs="Times New Roman"/>
          <w:sz w:val="24"/>
          <w:szCs w:val="24"/>
          <w:lang w:eastAsia="lv-LV"/>
        </w:rPr>
        <w:t>, piemēram, piekrišana datu apstrādei</w:t>
      </w:r>
      <w:r w:rsidR="00C2475A" w:rsidRPr="00A969D1">
        <w:rPr>
          <w:rFonts w:ascii="Times New Roman" w:eastAsia="Times New Roman" w:hAnsi="Times New Roman" w:cs="Times New Roman"/>
          <w:sz w:val="24"/>
          <w:szCs w:val="24"/>
          <w:lang w:eastAsia="lv-LV"/>
        </w:rPr>
        <w:t xml:space="preserve"> </w:t>
      </w:r>
      <w:r w:rsidR="00C2475A" w:rsidRPr="00A969D1">
        <w:rPr>
          <w:rFonts w:ascii="Times New Roman" w:eastAsia="Arial" w:hAnsi="Times New Roman" w:cs="Times New Roman"/>
          <w:kern w:val="2"/>
          <w:sz w:val="24"/>
          <w:szCs w:val="24"/>
        </w:rPr>
        <w:t xml:space="preserve">(Regulas </w:t>
      </w:r>
      <w:r w:rsidR="00C2475A" w:rsidRPr="00A969D1">
        <w:rPr>
          <w:rFonts w:ascii="Times New Roman" w:eastAsia="Times New Roman" w:hAnsi="Times New Roman" w:cs="Times New Roman"/>
          <w:sz w:val="24"/>
          <w:szCs w:val="24"/>
        </w:rPr>
        <w:t>6.panta 1.punkta a) apakšpunkts)</w:t>
      </w:r>
      <w:r w:rsidR="003935BC" w:rsidRPr="00A969D1">
        <w:rPr>
          <w:rFonts w:ascii="Times New Roman" w:eastAsia="Times New Roman" w:hAnsi="Times New Roman" w:cs="Times New Roman"/>
          <w:sz w:val="24"/>
          <w:szCs w:val="24"/>
          <w:lang w:eastAsia="lv-LV"/>
        </w:rPr>
        <w:t>.</w:t>
      </w:r>
    </w:p>
    <w:p w14:paraId="21EEDD56" w14:textId="6B16EB7A" w:rsidR="00B706AD" w:rsidRPr="00A969D1" w:rsidRDefault="0078345E" w:rsidP="00BA6D67">
      <w:pPr>
        <w:pStyle w:val="Sarakstarindkopa"/>
        <w:spacing w:after="0" w:line="240" w:lineRule="auto"/>
        <w:ind w:left="0" w:firstLine="720"/>
        <w:contextualSpacing w:val="0"/>
        <w:jc w:val="both"/>
        <w:rPr>
          <w:rFonts w:ascii="Times New Roman" w:eastAsia="Arial" w:hAnsi="Times New Roman" w:cs="Times New Roman"/>
          <w:kern w:val="2"/>
          <w:sz w:val="24"/>
          <w:szCs w:val="24"/>
        </w:rPr>
      </w:pPr>
      <w:r w:rsidRPr="00A969D1">
        <w:rPr>
          <w:rFonts w:ascii="Times New Roman" w:eastAsia="Arial" w:hAnsi="Times New Roman" w:cs="Times New Roman"/>
          <w:kern w:val="2"/>
          <w:sz w:val="24"/>
          <w:szCs w:val="24"/>
        </w:rPr>
        <w:t>Inspekcija informē, ka</w:t>
      </w:r>
      <w:r w:rsidR="00613485" w:rsidRPr="00A969D1">
        <w:rPr>
          <w:rFonts w:ascii="Times New Roman" w:eastAsia="Arial" w:hAnsi="Times New Roman" w:cs="Times New Roman"/>
          <w:kern w:val="2"/>
          <w:sz w:val="24"/>
          <w:szCs w:val="24"/>
        </w:rPr>
        <w:t xml:space="preserve"> piekrišanas neesamība pati par sevi neliecina, ka tiek veikta nelikumīga personas datu apstrāde. Personas datu apstrādi (fotografēt datu subjektu un publicēt šos materiālus) ir atļauts, ja pastāv kāds cits no minētajos normatīvajos aktos noteiktajiem tiesiskajiem pamatiem, piemēram, </w:t>
      </w:r>
      <w:bookmarkStart w:id="1" w:name="_Hlk520447199"/>
      <w:r w:rsidR="00613485" w:rsidRPr="00A969D1">
        <w:rPr>
          <w:rFonts w:ascii="Times New Roman" w:eastAsia="Arial" w:hAnsi="Times New Roman" w:cs="Times New Roman"/>
          <w:kern w:val="2"/>
          <w:sz w:val="24"/>
          <w:szCs w:val="24"/>
        </w:rPr>
        <w:t>pārziņa leģitīmās intereses</w:t>
      </w:r>
      <w:r w:rsidR="00C2475A" w:rsidRPr="00A969D1">
        <w:rPr>
          <w:rFonts w:ascii="Times New Roman" w:eastAsia="Arial" w:hAnsi="Times New Roman" w:cs="Times New Roman"/>
          <w:kern w:val="2"/>
          <w:sz w:val="24"/>
          <w:szCs w:val="24"/>
        </w:rPr>
        <w:t xml:space="preserve"> </w:t>
      </w:r>
      <w:bookmarkEnd w:id="1"/>
      <w:r w:rsidR="00C2475A" w:rsidRPr="00A969D1">
        <w:rPr>
          <w:rFonts w:ascii="Times New Roman" w:eastAsia="Arial" w:hAnsi="Times New Roman" w:cs="Times New Roman"/>
          <w:kern w:val="2"/>
          <w:sz w:val="24"/>
          <w:szCs w:val="24"/>
        </w:rPr>
        <w:t xml:space="preserve">(Regulas </w:t>
      </w:r>
      <w:r w:rsidR="00C2475A" w:rsidRPr="00A969D1">
        <w:rPr>
          <w:rFonts w:ascii="Times New Roman" w:eastAsia="Times New Roman" w:hAnsi="Times New Roman" w:cs="Times New Roman"/>
          <w:sz w:val="24"/>
          <w:szCs w:val="24"/>
        </w:rPr>
        <w:t>6.panta 1.punkta f) apakšpunkts)</w:t>
      </w:r>
      <w:r w:rsidR="00613485" w:rsidRPr="00A969D1">
        <w:rPr>
          <w:rFonts w:ascii="Times New Roman" w:eastAsia="Arial" w:hAnsi="Times New Roman" w:cs="Times New Roman"/>
          <w:kern w:val="2"/>
          <w:sz w:val="24"/>
          <w:szCs w:val="24"/>
        </w:rPr>
        <w:t>.</w:t>
      </w:r>
    </w:p>
    <w:p w14:paraId="447F793A" w14:textId="36700240" w:rsidR="0046348E" w:rsidRPr="00A969D1" w:rsidRDefault="0046348E" w:rsidP="00BA6D67">
      <w:pPr>
        <w:pStyle w:val="Sarakstarindkopa"/>
        <w:spacing w:after="0" w:line="240" w:lineRule="auto"/>
        <w:ind w:left="0" w:firstLine="720"/>
        <w:contextualSpacing w:val="0"/>
        <w:jc w:val="both"/>
        <w:rPr>
          <w:rFonts w:ascii="Times New Roman" w:eastAsia="Arial" w:hAnsi="Times New Roman" w:cs="Times New Roman"/>
          <w:kern w:val="2"/>
          <w:sz w:val="24"/>
          <w:szCs w:val="24"/>
        </w:rPr>
      </w:pPr>
      <w:r w:rsidRPr="00A969D1">
        <w:rPr>
          <w:rFonts w:ascii="Times New Roman" w:eastAsia="Arial" w:hAnsi="Times New Roman" w:cs="Times New Roman"/>
          <w:kern w:val="2"/>
          <w:sz w:val="24"/>
          <w:szCs w:val="24"/>
        </w:rPr>
        <w:t xml:space="preserve">Leģitīmās intereses varētu būt pārziņa intereses izplatīt informāciju par iestādes darbību un tās organizētajiem pasākumiem. Gadījumos, kad saduras datu subjekta intereses uz privātumu un apstrāžu veicēja leģitīmās intereses (piemēram izplatīt datus pēc iespējas plašākam interesentu lokam) jāveic interešu līdzsvarošanas pārbaude – personas datu apstrādātāja (vai trešo personu) likumīgās intereses ir jāsamēro ar datu subjekta interesēm vai </w:t>
      </w:r>
      <w:proofErr w:type="spellStart"/>
      <w:r w:rsidRPr="00A969D1">
        <w:rPr>
          <w:rFonts w:ascii="Times New Roman" w:eastAsia="Arial" w:hAnsi="Times New Roman" w:cs="Times New Roman"/>
          <w:kern w:val="2"/>
          <w:sz w:val="24"/>
          <w:szCs w:val="24"/>
        </w:rPr>
        <w:t>pamattiesībām</w:t>
      </w:r>
      <w:proofErr w:type="spellEnd"/>
      <w:r w:rsidRPr="00A969D1">
        <w:rPr>
          <w:rFonts w:ascii="Times New Roman" w:eastAsia="Arial" w:hAnsi="Times New Roman" w:cs="Times New Roman"/>
          <w:kern w:val="2"/>
          <w:sz w:val="24"/>
          <w:szCs w:val="24"/>
        </w:rPr>
        <w:t xml:space="preserve"> un brīvībām, proti, šādas interešu līdzsvarošanas pārbaudes ietvaros jāvērtē kā plānotā datu apstrāde ietekmēs datu subjektu. Iestādes interesei </w:t>
      </w:r>
      <w:r w:rsidR="00287C77" w:rsidRPr="00A969D1">
        <w:rPr>
          <w:rFonts w:ascii="Times New Roman" w:eastAsia="Arial" w:hAnsi="Times New Roman" w:cs="Times New Roman"/>
          <w:kern w:val="2"/>
          <w:sz w:val="24"/>
          <w:szCs w:val="24"/>
        </w:rPr>
        <w:t>jābūt</w:t>
      </w:r>
      <w:r w:rsidRPr="00A969D1">
        <w:rPr>
          <w:rFonts w:ascii="Times New Roman" w:eastAsia="Arial" w:hAnsi="Times New Roman" w:cs="Times New Roman"/>
          <w:kern w:val="2"/>
          <w:sz w:val="24"/>
          <w:szCs w:val="24"/>
        </w:rPr>
        <w:t xml:space="preserve"> daudz nozīmīgākai nekā datu subjektam radīt</w:t>
      </w:r>
      <w:r w:rsidR="00287C77" w:rsidRPr="00A969D1">
        <w:rPr>
          <w:rFonts w:ascii="Times New Roman" w:eastAsia="Arial" w:hAnsi="Times New Roman" w:cs="Times New Roman"/>
          <w:kern w:val="2"/>
          <w:sz w:val="24"/>
          <w:szCs w:val="24"/>
        </w:rPr>
        <w:t>ajām</w:t>
      </w:r>
      <w:r w:rsidRPr="00A969D1">
        <w:rPr>
          <w:rFonts w:ascii="Times New Roman" w:eastAsia="Arial" w:hAnsi="Times New Roman" w:cs="Times New Roman"/>
          <w:kern w:val="2"/>
          <w:sz w:val="24"/>
          <w:szCs w:val="24"/>
        </w:rPr>
        <w:t xml:space="preserve"> negatī</w:t>
      </w:r>
      <w:r w:rsidR="00287C77" w:rsidRPr="00A969D1">
        <w:rPr>
          <w:rFonts w:ascii="Times New Roman" w:eastAsia="Arial" w:hAnsi="Times New Roman" w:cs="Times New Roman"/>
          <w:kern w:val="2"/>
          <w:sz w:val="24"/>
          <w:szCs w:val="24"/>
        </w:rPr>
        <w:t>vajām</w:t>
      </w:r>
      <w:r w:rsidRPr="00A969D1">
        <w:rPr>
          <w:rFonts w:ascii="Times New Roman" w:eastAsia="Arial" w:hAnsi="Times New Roman" w:cs="Times New Roman"/>
          <w:kern w:val="2"/>
          <w:sz w:val="24"/>
          <w:szCs w:val="24"/>
        </w:rPr>
        <w:t xml:space="preserve"> sek</w:t>
      </w:r>
      <w:r w:rsidR="00287C77" w:rsidRPr="00A969D1">
        <w:rPr>
          <w:rFonts w:ascii="Times New Roman" w:eastAsia="Arial" w:hAnsi="Times New Roman" w:cs="Times New Roman"/>
          <w:kern w:val="2"/>
          <w:sz w:val="24"/>
          <w:szCs w:val="24"/>
        </w:rPr>
        <w:t>ām</w:t>
      </w:r>
      <w:r w:rsidRPr="00A969D1">
        <w:rPr>
          <w:rFonts w:ascii="Times New Roman" w:eastAsia="Arial" w:hAnsi="Times New Roman" w:cs="Times New Roman"/>
          <w:kern w:val="2"/>
          <w:sz w:val="24"/>
          <w:szCs w:val="24"/>
        </w:rPr>
        <w:t xml:space="preserve"> un riski</w:t>
      </w:r>
      <w:r w:rsidR="00287C77" w:rsidRPr="00A969D1">
        <w:rPr>
          <w:rFonts w:ascii="Times New Roman" w:eastAsia="Arial" w:hAnsi="Times New Roman" w:cs="Times New Roman"/>
          <w:kern w:val="2"/>
          <w:sz w:val="24"/>
          <w:szCs w:val="24"/>
        </w:rPr>
        <w:t>em</w:t>
      </w:r>
      <w:r w:rsidRPr="00A969D1">
        <w:rPr>
          <w:rFonts w:ascii="Times New Roman" w:eastAsia="Arial" w:hAnsi="Times New Roman" w:cs="Times New Roman"/>
          <w:kern w:val="2"/>
          <w:sz w:val="24"/>
          <w:szCs w:val="24"/>
        </w:rPr>
        <w:t xml:space="preserve"> (ja tādi var rasties)</w:t>
      </w:r>
      <w:r w:rsidR="00287C77" w:rsidRPr="00A969D1">
        <w:rPr>
          <w:rFonts w:ascii="Times New Roman" w:eastAsia="Arial" w:hAnsi="Times New Roman" w:cs="Times New Roman"/>
          <w:kern w:val="2"/>
          <w:sz w:val="24"/>
          <w:szCs w:val="24"/>
        </w:rPr>
        <w:t>, ko var vērtēt, veicot interešu balansēšanas testu</w:t>
      </w:r>
      <w:r w:rsidR="00736B02" w:rsidRPr="00A969D1">
        <w:rPr>
          <w:rFonts w:ascii="Times New Roman" w:eastAsia="Arial" w:hAnsi="Times New Roman" w:cs="Times New Roman"/>
          <w:kern w:val="2"/>
          <w:sz w:val="24"/>
          <w:szCs w:val="24"/>
        </w:rPr>
        <w:t>.</w:t>
      </w:r>
    </w:p>
    <w:p w14:paraId="6016DF70" w14:textId="265E6D95" w:rsidR="00EE6450" w:rsidRPr="00A969D1" w:rsidRDefault="00162CFE" w:rsidP="00BA6D67">
      <w:pPr>
        <w:pStyle w:val="Sarakstarindkopa"/>
        <w:spacing w:after="0" w:line="240" w:lineRule="auto"/>
        <w:ind w:left="0" w:firstLine="720"/>
        <w:contextualSpacing w:val="0"/>
        <w:jc w:val="both"/>
        <w:rPr>
          <w:rFonts w:ascii="Times New Roman" w:eastAsia="Arial" w:hAnsi="Times New Roman" w:cs="Times New Roman"/>
          <w:kern w:val="2"/>
          <w:sz w:val="24"/>
          <w:szCs w:val="24"/>
        </w:rPr>
      </w:pPr>
      <w:r w:rsidRPr="00A969D1">
        <w:rPr>
          <w:rFonts w:ascii="Times New Roman" w:eastAsia="Arial" w:hAnsi="Times New Roman" w:cs="Times New Roman"/>
          <w:kern w:val="2"/>
          <w:sz w:val="24"/>
          <w:szCs w:val="24"/>
        </w:rPr>
        <w:t xml:space="preserve">Attiecībā uz personas datu apstrādi, kas tiek veikta minētajam mērķim </w:t>
      </w:r>
      <w:r w:rsidR="00FE3730" w:rsidRPr="00A969D1">
        <w:rPr>
          <w:rFonts w:ascii="Times New Roman" w:eastAsia="Arial" w:hAnsi="Times New Roman" w:cs="Times New Roman"/>
          <w:kern w:val="2"/>
          <w:sz w:val="24"/>
          <w:szCs w:val="24"/>
        </w:rPr>
        <w:t xml:space="preserve">(pārziņa leģitīmās intereses) </w:t>
      </w:r>
      <w:r w:rsidRPr="00A969D1">
        <w:rPr>
          <w:rFonts w:ascii="Times New Roman" w:eastAsia="Arial" w:hAnsi="Times New Roman" w:cs="Times New Roman"/>
          <w:kern w:val="2"/>
          <w:sz w:val="24"/>
          <w:szCs w:val="24"/>
        </w:rPr>
        <w:t xml:space="preserve">papildus jāņem vērā normatīvajos aktos noteiktais informēšanas pienākums (Regulas 13.pants), proti, iegūstot personas datus no datu subjekta, pārzinim ir </w:t>
      </w:r>
      <w:r w:rsidRPr="00A969D1">
        <w:rPr>
          <w:rFonts w:ascii="Times New Roman" w:eastAsia="Arial" w:hAnsi="Times New Roman" w:cs="Times New Roman"/>
          <w:kern w:val="2"/>
          <w:sz w:val="24"/>
          <w:szCs w:val="24"/>
        </w:rPr>
        <w:lastRenderedPageBreak/>
        <w:t xml:space="preserve">pienākums informēt par attiecīgu personas datu apstrādes veikšanu, jāsniedz </w:t>
      </w:r>
      <w:r w:rsidR="00FE3730" w:rsidRPr="00A969D1">
        <w:rPr>
          <w:rFonts w:ascii="Times New Roman" w:eastAsia="Arial" w:hAnsi="Times New Roman" w:cs="Times New Roman"/>
          <w:kern w:val="2"/>
          <w:sz w:val="24"/>
          <w:szCs w:val="24"/>
        </w:rPr>
        <w:t xml:space="preserve">tiesību </w:t>
      </w:r>
      <w:r w:rsidRPr="00A969D1">
        <w:rPr>
          <w:rFonts w:ascii="Times New Roman" w:eastAsia="Arial" w:hAnsi="Times New Roman" w:cs="Times New Roman"/>
          <w:kern w:val="2"/>
          <w:sz w:val="24"/>
          <w:szCs w:val="24"/>
        </w:rPr>
        <w:t>normās noteiktā informācija, kā arī jāinformē par turpmāk plānotajām personas datu apstrādēm ar datu subjekta personas datiem.</w:t>
      </w:r>
    </w:p>
    <w:p w14:paraId="4068D612" w14:textId="7B33B550" w:rsidR="00A66302" w:rsidRPr="00A969D1" w:rsidRDefault="00A66302" w:rsidP="00BA6D67">
      <w:pPr>
        <w:pStyle w:val="Sarakstarindkopa"/>
        <w:spacing w:after="0" w:line="240" w:lineRule="auto"/>
        <w:ind w:left="0" w:firstLine="720"/>
        <w:contextualSpacing w:val="0"/>
        <w:jc w:val="both"/>
        <w:rPr>
          <w:rFonts w:ascii="Times New Roman" w:hAnsi="Times New Roman" w:cs="Times New Roman"/>
          <w:sz w:val="24"/>
          <w:szCs w:val="24"/>
        </w:rPr>
      </w:pPr>
      <w:r w:rsidRPr="00A969D1">
        <w:rPr>
          <w:rFonts w:ascii="Times New Roman" w:hAnsi="Times New Roman" w:cs="Times New Roman"/>
          <w:sz w:val="24"/>
          <w:szCs w:val="24"/>
        </w:rPr>
        <w:t xml:space="preserve">Ja minētās apstrādes tiek veiktas pamatojoties uz piekrišanu, tad jāņem vērā, ka tai </w:t>
      </w:r>
      <w:r w:rsidR="00BA6D67" w:rsidRPr="00A969D1">
        <w:rPr>
          <w:rFonts w:ascii="Times New Roman" w:hAnsi="Times New Roman" w:cs="Times New Roman"/>
          <w:sz w:val="24"/>
          <w:szCs w:val="24"/>
        </w:rPr>
        <w:t>R</w:t>
      </w:r>
      <w:r w:rsidR="00447473" w:rsidRPr="00A969D1">
        <w:rPr>
          <w:rFonts w:ascii="Times New Roman" w:hAnsi="Times New Roman" w:cs="Times New Roman"/>
          <w:sz w:val="24"/>
          <w:szCs w:val="24"/>
        </w:rPr>
        <w:t>egulas</w:t>
      </w:r>
      <w:r w:rsidRPr="00A969D1">
        <w:rPr>
          <w:rFonts w:ascii="Times New Roman" w:hAnsi="Times New Roman" w:cs="Times New Roman"/>
          <w:sz w:val="24"/>
          <w:szCs w:val="24"/>
        </w:rPr>
        <w:t xml:space="preserve"> izpratnē (</w:t>
      </w:r>
      <w:r w:rsidR="000F28E0" w:rsidRPr="00A969D1">
        <w:rPr>
          <w:rFonts w:ascii="Times New Roman" w:hAnsi="Times New Roman" w:cs="Times New Roman"/>
          <w:sz w:val="24"/>
          <w:szCs w:val="24"/>
        </w:rPr>
        <w:t xml:space="preserve">Regulas </w:t>
      </w:r>
      <w:r w:rsidRPr="00A969D1">
        <w:rPr>
          <w:rFonts w:ascii="Times New Roman" w:hAnsi="Times New Roman" w:cs="Times New Roman"/>
          <w:sz w:val="24"/>
          <w:szCs w:val="24"/>
        </w:rPr>
        <w:t xml:space="preserve">4.panta 11.punkts kopsakarā ar preambulas 32.apsvērumu) ir jābūt sniegtai ar skaidri apstiprinošu darbību, kas nozīmē brīvi sniegtu, konkrētu, apzinātu un viennozīmīgu norādi, ka datu subjekts piekrīt ar viņu saistīto personas datu apstrādei, pamatojoties uz datu subjektam atbilstoši sniegtu informāciju. Ja datu subjektam nav izvēles iespējas piekrišanas sniegšanai, tad konkrētās apstrādes darbība nebūs atbilstoša </w:t>
      </w:r>
      <w:r w:rsidR="000F28E0" w:rsidRPr="00A969D1">
        <w:rPr>
          <w:rFonts w:ascii="Times New Roman" w:hAnsi="Times New Roman" w:cs="Times New Roman"/>
          <w:sz w:val="24"/>
          <w:szCs w:val="24"/>
        </w:rPr>
        <w:t>Regulā noteiktajam</w:t>
      </w:r>
      <w:r w:rsidRPr="00A969D1">
        <w:rPr>
          <w:rFonts w:ascii="Times New Roman" w:hAnsi="Times New Roman" w:cs="Times New Roman"/>
          <w:sz w:val="24"/>
          <w:szCs w:val="24"/>
        </w:rPr>
        <w:t xml:space="preserve"> tiesiskajam pamatam. Arī </w:t>
      </w:r>
      <w:r w:rsidR="000F28E0" w:rsidRPr="00A969D1">
        <w:rPr>
          <w:rFonts w:ascii="Times New Roman" w:hAnsi="Times New Roman" w:cs="Times New Roman"/>
          <w:sz w:val="24"/>
          <w:szCs w:val="24"/>
        </w:rPr>
        <w:t xml:space="preserve">29.panta </w:t>
      </w:r>
      <w:r w:rsidRPr="00A969D1">
        <w:rPr>
          <w:rFonts w:ascii="Times New Roman" w:hAnsi="Times New Roman" w:cs="Times New Roman"/>
          <w:sz w:val="24"/>
          <w:szCs w:val="24"/>
        </w:rPr>
        <w:t>darba grupa</w:t>
      </w:r>
      <w:r w:rsidR="000F28E0" w:rsidRPr="00A969D1">
        <w:rPr>
          <w:rStyle w:val="Vresatsauce"/>
          <w:rFonts w:ascii="Times New Roman" w:hAnsi="Times New Roman" w:cs="Times New Roman"/>
          <w:sz w:val="24"/>
          <w:szCs w:val="24"/>
        </w:rPr>
        <w:footnoteReference w:id="1"/>
      </w:r>
      <w:r w:rsidR="000F28E0" w:rsidRPr="00A969D1">
        <w:rPr>
          <w:rFonts w:ascii="Times New Roman" w:hAnsi="Times New Roman" w:cs="Times New Roman"/>
          <w:sz w:val="24"/>
          <w:szCs w:val="24"/>
        </w:rPr>
        <w:t xml:space="preserve"> </w:t>
      </w:r>
      <w:r w:rsidRPr="00A969D1">
        <w:rPr>
          <w:rFonts w:ascii="Times New Roman" w:hAnsi="Times New Roman" w:cs="Times New Roman"/>
          <w:sz w:val="24"/>
          <w:szCs w:val="24"/>
        </w:rPr>
        <w:t>savos atzinumos ir norādījusi, ka piekrišanai ir jābūt labprātīgi (brīvi) sniegtai, kas nozīmē savās spējās neierobežota indivīda brīvprātīga lēmuma pieņemšanu, kuru neietekmē nekādi spaidi. Piekrišana var būt spēkā gadījumos, kad datu subjektam ir reālas izvēles iespējas bez maldināšanas, iebiedēšanas, piespiešanas vai ievērojamu negatīvu seku riska, ja persona nepiekrīt datu apstrādei. Savukārt, ja piekrišanas sekas mazina indivīda izvēles brīvību, tad piekrišana nav labprātīga. Tāpat no atzinuma izriet, ka jēdziena „piekrišana” definīcija paredz datu subjekta spējas kontrolēt, kā tiek izmantoti viņa dati un paredz, ka datu subjekta piekrišanai ir jābūt izteiktai norādījuma, t.i., rīcības veidā, nevis bezdarbības veidā (klusējot).</w:t>
      </w:r>
    </w:p>
    <w:p w14:paraId="57253F0D" w14:textId="343B4019" w:rsidR="00E95744" w:rsidRPr="00A969D1" w:rsidRDefault="00EE6450" w:rsidP="00BA6D67">
      <w:pPr>
        <w:pStyle w:val="Sarakstarindkopa"/>
        <w:spacing w:after="0" w:line="240" w:lineRule="auto"/>
        <w:ind w:left="0" w:firstLine="720"/>
        <w:contextualSpacing w:val="0"/>
        <w:jc w:val="both"/>
        <w:rPr>
          <w:rFonts w:ascii="Times New Roman" w:hAnsi="Times New Roman" w:cs="Times New Roman"/>
          <w:sz w:val="24"/>
          <w:szCs w:val="24"/>
        </w:rPr>
      </w:pPr>
      <w:r w:rsidRPr="00A969D1">
        <w:rPr>
          <w:rFonts w:ascii="Times New Roman" w:eastAsia="Arial" w:hAnsi="Times New Roman" w:cs="Times New Roman"/>
          <w:kern w:val="2"/>
          <w:sz w:val="24"/>
          <w:szCs w:val="24"/>
        </w:rPr>
        <w:t>Tād</w:t>
      </w:r>
      <w:r w:rsidR="003C2F0F" w:rsidRPr="00A969D1">
        <w:rPr>
          <w:rFonts w:ascii="Times New Roman" w:hAnsi="Times New Roman" w:cs="Times New Roman"/>
          <w:sz w:val="24"/>
          <w:szCs w:val="24"/>
        </w:rPr>
        <w:t>ējādi pārzinim pirms personas datu apstrādes veikšanas ir jāvērtē, vai pastāv tiesisks un godprātīgs mērķis plānotajai personas datu apstrādei, vai šo mērķi ir iespējams sasniegt ar plānoto personas datu apstrādi un vai šo mērķi nav iespējams sasniegt, apstrādājot personas datus mazākā apjomā, citā veidā vai arī neapstrādājot tos vispār. Pārzinim katrs konkrēts gadījums būtu jāizvērtē atsevišķi, ņemot vērā gan vietu, kur attēls uzņemts, gan attēla saturu - vai tajā redzamais ir personas privātās dzīves atspoguļojums vai arī publisks pasākums, notikums (personas fotografēšana publiskā vietā, piedaloties publiskā pasākumā, kā arī šādu personas attēlu publicēšana nav vērtējama kā tiesību uz privāto dzīvi pārkāpums), vai tā ir publiska persona (publiskas personas bauda mazāku aizsardzību uz privāto dzīvi), kā arī, kā konkrētais uzņēmums tiks izmantots - paredzēts ierobežotai izmantošanai vai arī padarīts pieejams plašai sabiedrībai (piemēram, publicējot) u.c.</w:t>
      </w:r>
    </w:p>
    <w:p w14:paraId="19FCBEDF" w14:textId="6325E505" w:rsidR="0018618A" w:rsidRPr="00A969D1" w:rsidRDefault="008903F5" w:rsidP="00BA6D67">
      <w:pPr>
        <w:spacing w:after="0" w:line="240" w:lineRule="auto"/>
        <w:ind w:firstLine="720"/>
        <w:jc w:val="both"/>
        <w:rPr>
          <w:rFonts w:ascii="Times New Roman" w:hAnsi="Times New Roman" w:cs="Times New Roman"/>
          <w:sz w:val="24"/>
          <w:szCs w:val="24"/>
        </w:rPr>
      </w:pPr>
      <w:r w:rsidRPr="00A969D1">
        <w:rPr>
          <w:rFonts w:ascii="Times New Roman" w:eastAsia="Calibri" w:hAnsi="Times New Roman" w:cs="Times New Roman"/>
          <w:sz w:val="24"/>
          <w:szCs w:val="24"/>
          <w:u w:val="single"/>
        </w:rPr>
        <w:t xml:space="preserve">Atbildot uz Vēstules </w:t>
      </w:r>
      <w:r w:rsidR="00330030" w:rsidRPr="00A969D1">
        <w:rPr>
          <w:rFonts w:ascii="Times New Roman" w:eastAsia="Calibri" w:hAnsi="Times New Roman" w:cs="Times New Roman"/>
          <w:sz w:val="24"/>
          <w:szCs w:val="24"/>
          <w:u w:val="single"/>
        </w:rPr>
        <w:t>5. un 6</w:t>
      </w:r>
      <w:r w:rsidRPr="00A969D1">
        <w:rPr>
          <w:rFonts w:ascii="Times New Roman" w:eastAsia="Calibri" w:hAnsi="Times New Roman" w:cs="Times New Roman"/>
          <w:sz w:val="24"/>
          <w:szCs w:val="24"/>
          <w:u w:val="single"/>
        </w:rPr>
        <w:t>. jautājumu</w:t>
      </w:r>
      <w:r w:rsidR="005C08CE" w:rsidRPr="00A969D1">
        <w:rPr>
          <w:rFonts w:ascii="Times New Roman" w:eastAsia="Calibri" w:hAnsi="Times New Roman" w:cs="Times New Roman"/>
          <w:sz w:val="24"/>
          <w:szCs w:val="24"/>
        </w:rPr>
        <w:t xml:space="preserve">, </w:t>
      </w:r>
      <w:r w:rsidR="00472B16" w:rsidRPr="00A969D1">
        <w:rPr>
          <w:rFonts w:ascii="Times New Roman" w:hAnsi="Times New Roman" w:cs="Times New Roman"/>
          <w:sz w:val="24"/>
          <w:szCs w:val="24"/>
        </w:rPr>
        <w:t xml:space="preserve">ievērojot, ka personas datu apstrāde ir jebkura ar personas datiem veikta darbība un </w:t>
      </w:r>
      <w:r w:rsidR="00F7090D" w:rsidRPr="00A969D1">
        <w:rPr>
          <w:rFonts w:ascii="Times New Roman" w:hAnsi="Times New Roman" w:cs="Times New Roman"/>
          <w:sz w:val="24"/>
          <w:szCs w:val="24"/>
        </w:rPr>
        <w:t xml:space="preserve">saskaņā ar jau sniegtajām atbildēm uz iepriekšējajiem jautājumiem, datu apstrādi </w:t>
      </w:r>
      <w:r w:rsidR="00472B16" w:rsidRPr="00A969D1">
        <w:rPr>
          <w:rFonts w:ascii="Times New Roman" w:hAnsi="Times New Roman" w:cs="Times New Roman"/>
          <w:sz w:val="24"/>
          <w:szCs w:val="24"/>
        </w:rPr>
        <w:t xml:space="preserve">atļauts </w:t>
      </w:r>
      <w:r w:rsidR="00F7090D" w:rsidRPr="00A969D1">
        <w:rPr>
          <w:rFonts w:ascii="Times New Roman" w:hAnsi="Times New Roman" w:cs="Times New Roman"/>
          <w:sz w:val="24"/>
          <w:szCs w:val="24"/>
        </w:rPr>
        <w:t>veikt, ja tā atbilst kādam no tiesiskajiem pamatiem, nodrošinot atbilstību datu apstrādes principiem</w:t>
      </w:r>
      <w:r w:rsidR="00450C64" w:rsidRPr="00A969D1">
        <w:rPr>
          <w:rFonts w:ascii="Times New Roman" w:hAnsi="Times New Roman" w:cs="Times New Roman"/>
          <w:sz w:val="24"/>
          <w:szCs w:val="24"/>
        </w:rPr>
        <w:t xml:space="preserve"> (noteikti Regulas 5.pantā)</w:t>
      </w:r>
      <w:r w:rsidR="00472B16" w:rsidRPr="00A969D1">
        <w:rPr>
          <w:rFonts w:ascii="Times New Roman" w:hAnsi="Times New Roman" w:cs="Times New Roman"/>
          <w:sz w:val="24"/>
          <w:szCs w:val="24"/>
        </w:rPr>
        <w:t xml:space="preserve">. </w:t>
      </w:r>
      <w:r w:rsidR="001D71FB" w:rsidRPr="00A969D1">
        <w:rPr>
          <w:rFonts w:ascii="Times New Roman" w:hAnsi="Times New Roman" w:cs="Times New Roman"/>
          <w:sz w:val="24"/>
          <w:szCs w:val="24"/>
        </w:rPr>
        <w:t xml:space="preserve">Līdz ar to minētajā gadījumā pārzinim jāpārliecinās par </w:t>
      </w:r>
      <w:r w:rsidR="0009758B" w:rsidRPr="00A969D1">
        <w:rPr>
          <w:rFonts w:ascii="Times New Roman" w:hAnsi="Times New Roman" w:cs="Times New Roman"/>
          <w:sz w:val="24"/>
          <w:szCs w:val="24"/>
        </w:rPr>
        <w:t>veikto apstrāžu atbilstību Regulā noteiktajiem tiesiskajiem pamatiem</w:t>
      </w:r>
      <w:r w:rsidR="00C55CC5" w:rsidRPr="00A969D1">
        <w:rPr>
          <w:rFonts w:ascii="Times New Roman" w:hAnsi="Times New Roman" w:cs="Times New Roman"/>
          <w:sz w:val="24"/>
          <w:szCs w:val="24"/>
        </w:rPr>
        <w:t>.</w:t>
      </w:r>
    </w:p>
    <w:p w14:paraId="1980CDBE" w14:textId="7FE67C1B" w:rsidR="0018618A" w:rsidRPr="00A969D1" w:rsidRDefault="0018618A" w:rsidP="00BA6D67">
      <w:pPr>
        <w:spacing w:after="0" w:line="240" w:lineRule="auto"/>
        <w:ind w:firstLine="720"/>
        <w:jc w:val="both"/>
        <w:rPr>
          <w:rFonts w:ascii="Times New Roman" w:hAnsi="Times New Roman" w:cs="Times New Roman"/>
          <w:sz w:val="24"/>
          <w:szCs w:val="24"/>
        </w:rPr>
      </w:pPr>
      <w:r w:rsidRPr="00A969D1">
        <w:rPr>
          <w:rFonts w:ascii="Times New Roman" w:hAnsi="Times New Roman" w:cs="Times New Roman"/>
          <w:sz w:val="24"/>
          <w:szCs w:val="24"/>
        </w:rPr>
        <w:t xml:space="preserve">Saskaņā ar </w:t>
      </w:r>
      <w:r w:rsidR="00F359D8" w:rsidRPr="00A969D1">
        <w:rPr>
          <w:rFonts w:ascii="Times New Roman" w:hAnsi="Times New Roman" w:cs="Times New Roman"/>
          <w:sz w:val="24"/>
          <w:szCs w:val="24"/>
        </w:rPr>
        <w:t xml:space="preserve">Regulas preambulas </w:t>
      </w:r>
      <w:r w:rsidR="0083777B" w:rsidRPr="00A969D1">
        <w:rPr>
          <w:rFonts w:ascii="Times New Roman" w:hAnsi="Times New Roman" w:cs="Times New Roman"/>
          <w:sz w:val="24"/>
          <w:szCs w:val="24"/>
        </w:rPr>
        <w:t>47.</w:t>
      </w:r>
      <w:r w:rsidR="00F359D8" w:rsidRPr="00A969D1">
        <w:rPr>
          <w:rFonts w:ascii="Times New Roman" w:hAnsi="Times New Roman" w:cs="Times New Roman"/>
          <w:sz w:val="24"/>
          <w:szCs w:val="24"/>
        </w:rPr>
        <w:t>apsvērum</w:t>
      </w:r>
      <w:r w:rsidR="00C55CC5" w:rsidRPr="00A969D1">
        <w:rPr>
          <w:rFonts w:ascii="Times New Roman" w:hAnsi="Times New Roman" w:cs="Times New Roman"/>
          <w:sz w:val="24"/>
          <w:szCs w:val="24"/>
        </w:rPr>
        <w:t>ā noteikto</w:t>
      </w:r>
      <w:r w:rsidR="00F359D8" w:rsidRPr="00A969D1">
        <w:rPr>
          <w:rFonts w:ascii="Times New Roman" w:hAnsi="Times New Roman" w:cs="Times New Roman"/>
          <w:sz w:val="24"/>
          <w:szCs w:val="24"/>
        </w:rPr>
        <w:t xml:space="preserve"> </w:t>
      </w:r>
      <w:r w:rsidR="00447473" w:rsidRPr="00A969D1">
        <w:rPr>
          <w:rFonts w:ascii="Times New Roman" w:hAnsi="Times New Roman" w:cs="Times New Roman"/>
          <w:sz w:val="24"/>
          <w:szCs w:val="24"/>
        </w:rPr>
        <w:t>konkrētos</w:t>
      </w:r>
      <w:r w:rsidR="00B06B56" w:rsidRPr="00A969D1">
        <w:rPr>
          <w:rFonts w:ascii="Times New Roman" w:hAnsi="Times New Roman" w:cs="Times New Roman"/>
          <w:sz w:val="24"/>
          <w:szCs w:val="24"/>
        </w:rPr>
        <w:t xml:space="preserve"> gadījumos ir pieļaujama</w:t>
      </w:r>
      <w:r w:rsidR="0082256B" w:rsidRPr="00A969D1">
        <w:rPr>
          <w:rFonts w:ascii="Times New Roman" w:hAnsi="Times New Roman" w:cs="Times New Roman"/>
          <w:sz w:val="24"/>
          <w:szCs w:val="24"/>
        </w:rPr>
        <w:t xml:space="preserve"> personas datu apstrāde tiešās tirgvedības </w:t>
      </w:r>
      <w:r w:rsidR="00D27BD0" w:rsidRPr="00A969D1">
        <w:rPr>
          <w:rFonts w:ascii="Times New Roman" w:hAnsi="Times New Roman" w:cs="Times New Roman"/>
          <w:sz w:val="24"/>
          <w:szCs w:val="24"/>
        </w:rPr>
        <w:t>mērķiem uz pārziņa leģitīm</w:t>
      </w:r>
      <w:r w:rsidR="005924E9" w:rsidRPr="00A969D1">
        <w:rPr>
          <w:rFonts w:ascii="Times New Roman" w:hAnsi="Times New Roman" w:cs="Times New Roman"/>
          <w:sz w:val="24"/>
          <w:szCs w:val="24"/>
        </w:rPr>
        <w:t>o</w:t>
      </w:r>
      <w:r w:rsidR="00D27BD0" w:rsidRPr="00A969D1">
        <w:rPr>
          <w:rFonts w:ascii="Times New Roman" w:hAnsi="Times New Roman" w:cs="Times New Roman"/>
          <w:sz w:val="24"/>
          <w:szCs w:val="24"/>
        </w:rPr>
        <w:t xml:space="preserve"> intere</w:t>
      </w:r>
      <w:r w:rsidR="005924E9" w:rsidRPr="00A969D1">
        <w:rPr>
          <w:rFonts w:ascii="Times New Roman" w:hAnsi="Times New Roman" w:cs="Times New Roman"/>
          <w:sz w:val="24"/>
          <w:szCs w:val="24"/>
        </w:rPr>
        <w:t xml:space="preserve">šu pamata, </w:t>
      </w:r>
      <w:r w:rsidR="000741B5" w:rsidRPr="00A969D1">
        <w:rPr>
          <w:rFonts w:ascii="Times New Roman" w:hAnsi="Times New Roman" w:cs="Times New Roman"/>
          <w:sz w:val="24"/>
          <w:szCs w:val="24"/>
        </w:rPr>
        <w:t xml:space="preserve">ņemot vērā saprātīgas datu subjektu gaidas, kuru pamatā ir viņu attiecības ar pārzini. </w:t>
      </w:r>
      <w:r w:rsidR="00A6767F" w:rsidRPr="00A969D1">
        <w:rPr>
          <w:rFonts w:ascii="Times New Roman" w:hAnsi="Times New Roman" w:cs="Times New Roman"/>
          <w:sz w:val="24"/>
          <w:szCs w:val="24"/>
        </w:rPr>
        <w:t>Tas pieļaujams</w:t>
      </w:r>
      <w:r w:rsidR="00B9002C" w:rsidRPr="00A969D1">
        <w:rPr>
          <w:rFonts w:ascii="Times New Roman" w:hAnsi="Times New Roman" w:cs="Times New Roman"/>
          <w:sz w:val="24"/>
          <w:szCs w:val="24"/>
        </w:rPr>
        <w:t xml:space="preserve"> ar noteikumu, ka datu subjekta intereses vai </w:t>
      </w:r>
      <w:proofErr w:type="spellStart"/>
      <w:r w:rsidR="00B9002C" w:rsidRPr="00A969D1">
        <w:rPr>
          <w:rFonts w:ascii="Times New Roman" w:hAnsi="Times New Roman" w:cs="Times New Roman"/>
          <w:sz w:val="24"/>
          <w:szCs w:val="24"/>
        </w:rPr>
        <w:t>pamattiesības</w:t>
      </w:r>
      <w:proofErr w:type="spellEnd"/>
      <w:r w:rsidR="00B9002C" w:rsidRPr="00A969D1">
        <w:rPr>
          <w:rFonts w:ascii="Times New Roman" w:hAnsi="Times New Roman" w:cs="Times New Roman"/>
          <w:sz w:val="24"/>
          <w:szCs w:val="24"/>
        </w:rPr>
        <w:t xml:space="preserve"> un pamatbrīvības nav svarīgākas</w:t>
      </w:r>
      <w:r w:rsidR="00A6767F" w:rsidRPr="00A969D1">
        <w:rPr>
          <w:rFonts w:ascii="Times New Roman" w:hAnsi="Times New Roman" w:cs="Times New Roman"/>
          <w:sz w:val="24"/>
          <w:szCs w:val="24"/>
        </w:rPr>
        <w:t xml:space="preserve"> </w:t>
      </w:r>
      <w:r w:rsidR="00B9002C" w:rsidRPr="00A969D1">
        <w:rPr>
          <w:rFonts w:ascii="Times New Roman" w:hAnsi="Times New Roman" w:cs="Times New Roman"/>
          <w:sz w:val="24"/>
          <w:szCs w:val="24"/>
        </w:rPr>
        <w:t>par pārziņa interesēm, ko noskaidro</w:t>
      </w:r>
      <w:r w:rsidR="00447473" w:rsidRPr="00A969D1">
        <w:rPr>
          <w:rFonts w:ascii="Times New Roman" w:hAnsi="Times New Roman" w:cs="Times New Roman"/>
          <w:sz w:val="24"/>
          <w:szCs w:val="24"/>
        </w:rPr>
        <w:t>,</w:t>
      </w:r>
      <w:r w:rsidR="00B9002C" w:rsidRPr="00A969D1">
        <w:rPr>
          <w:rFonts w:ascii="Times New Roman" w:hAnsi="Times New Roman" w:cs="Times New Roman"/>
          <w:sz w:val="24"/>
          <w:szCs w:val="24"/>
        </w:rPr>
        <w:t xml:space="preserve"> veicot interešu </w:t>
      </w:r>
      <w:r w:rsidR="00006962" w:rsidRPr="00A969D1">
        <w:rPr>
          <w:rFonts w:ascii="Times New Roman" w:eastAsia="Arial" w:hAnsi="Times New Roman" w:cs="Times New Roman"/>
          <w:kern w:val="2"/>
          <w:sz w:val="24"/>
          <w:szCs w:val="24"/>
        </w:rPr>
        <w:t>līdzsvarošanas pārbaudi</w:t>
      </w:r>
      <w:r w:rsidR="00766CC2" w:rsidRPr="00A969D1">
        <w:rPr>
          <w:rFonts w:ascii="Times New Roman" w:hAnsi="Times New Roman" w:cs="Times New Roman"/>
          <w:sz w:val="24"/>
          <w:szCs w:val="24"/>
        </w:rPr>
        <w:t xml:space="preserve"> (skatīt. Atbildes uz </w:t>
      </w:r>
      <w:r w:rsidR="00006962" w:rsidRPr="00A969D1">
        <w:rPr>
          <w:rFonts w:ascii="Times New Roman" w:hAnsi="Times New Roman" w:cs="Times New Roman"/>
          <w:sz w:val="24"/>
          <w:szCs w:val="24"/>
        </w:rPr>
        <w:t>Vēstules 1., 2., 3., un 4. jautājumu ceturto rindkopu).</w:t>
      </w:r>
    </w:p>
    <w:p w14:paraId="21C68E22" w14:textId="14EE9535" w:rsidR="00124354" w:rsidRPr="00A969D1" w:rsidRDefault="00DD68AC" w:rsidP="00BA6D67">
      <w:pPr>
        <w:autoSpaceDN w:val="0"/>
        <w:spacing w:after="0" w:line="240" w:lineRule="auto"/>
        <w:ind w:right="69" w:firstLine="720"/>
        <w:jc w:val="both"/>
        <w:rPr>
          <w:rFonts w:ascii="Times New Roman" w:eastAsia="Times New Roman" w:hAnsi="Times New Roman" w:cs="Times New Roman"/>
          <w:sz w:val="24"/>
          <w:szCs w:val="24"/>
        </w:rPr>
      </w:pPr>
      <w:r w:rsidRPr="00A969D1">
        <w:rPr>
          <w:rFonts w:ascii="Times New Roman" w:hAnsi="Times New Roman" w:cs="Times New Roman"/>
          <w:sz w:val="24"/>
          <w:szCs w:val="24"/>
        </w:rPr>
        <w:t>Neskatoties uz minēto</w:t>
      </w:r>
      <w:r w:rsidR="00E709C5" w:rsidRPr="00A969D1">
        <w:rPr>
          <w:rFonts w:ascii="Times New Roman" w:hAnsi="Times New Roman" w:cs="Times New Roman"/>
          <w:sz w:val="24"/>
          <w:szCs w:val="24"/>
        </w:rPr>
        <w:t>, ja klientiem</w:t>
      </w:r>
      <w:r w:rsidR="00A17BBB" w:rsidRPr="00A969D1">
        <w:rPr>
          <w:rFonts w:ascii="Times New Roman" w:hAnsi="Times New Roman" w:cs="Times New Roman"/>
          <w:sz w:val="24"/>
          <w:szCs w:val="24"/>
        </w:rPr>
        <w:t xml:space="preserve"> </w:t>
      </w:r>
      <w:r w:rsidR="00E709C5" w:rsidRPr="00A969D1">
        <w:rPr>
          <w:rFonts w:ascii="Times New Roman" w:hAnsi="Times New Roman" w:cs="Times New Roman"/>
          <w:sz w:val="24"/>
          <w:szCs w:val="24"/>
        </w:rPr>
        <w:t xml:space="preserve">tiek </w:t>
      </w:r>
      <w:r w:rsidR="00F46994" w:rsidRPr="00A969D1">
        <w:rPr>
          <w:rFonts w:ascii="Times New Roman" w:hAnsi="Times New Roman" w:cs="Times New Roman"/>
          <w:sz w:val="24"/>
          <w:szCs w:val="24"/>
        </w:rPr>
        <w:t>sūtīt</w:t>
      </w:r>
      <w:r w:rsidR="00F2521F" w:rsidRPr="00A969D1">
        <w:rPr>
          <w:rFonts w:ascii="Times New Roman" w:hAnsi="Times New Roman" w:cs="Times New Roman"/>
          <w:sz w:val="24"/>
          <w:szCs w:val="24"/>
        </w:rPr>
        <w:t>i</w:t>
      </w:r>
      <w:r w:rsidR="00F46994" w:rsidRPr="00A969D1">
        <w:rPr>
          <w:rFonts w:ascii="Times New Roman" w:hAnsi="Times New Roman" w:cs="Times New Roman"/>
          <w:sz w:val="24"/>
          <w:szCs w:val="24"/>
        </w:rPr>
        <w:t xml:space="preserve"> </w:t>
      </w:r>
      <w:r w:rsidR="002C0B21" w:rsidRPr="00A969D1">
        <w:rPr>
          <w:rFonts w:ascii="Times New Roman" w:eastAsia="Times New Roman" w:hAnsi="Times New Roman" w:cs="Times New Roman"/>
          <w:sz w:val="24"/>
          <w:szCs w:val="24"/>
        </w:rPr>
        <w:t>komerciāl</w:t>
      </w:r>
      <w:r w:rsidR="00F2521F" w:rsidRPr="00A969D1">
        <w:rPr>
          <w:rFonts w:ascii="Times New Roman" w:eastAsia="Times New Roman" w:hAnsi="Times New Roman" w:cs="Times New Roman"/>
          <w:sz w:val="24"/>
          <w:szCs w:val="24"/>
        </w:rPr>
        <w:t>i</w:t>
      </w:r>
      <w:r w:rsidR="002C0B21" w:rsidRPr="00A969D1">
        <w:rPr>
          <w:rFonts w:ascii="Times New Roman" w:eastAsia="Times New Roman" w:hAnsi="Times New Roman" w:cs="Times New Roman"/>
          <w:sz w:val="24"/>
          <w:szCs w:val="24"/>
        </w:rPr>
        <w:t xml:space="preserve"> paziņojum</w:t>
      </w:r>
      <w:r w:rsidR="00F2521F" w:rsidRPr="00A969D1">
        <w:rPr>
          <w:rFonts w:ascii="Times New Roman" w:eastAsia="Times New Roman" w:hAnsi="Times New Roman" w:cs="Times New Roman"/>
          <w:sz w:val="24"/>
          <w:szCs w:val="24"/>
        </w:rPr>
        <w:t>i</w:t>
      </w:r>
      <w:r w:rsidRPr="00A969D1">
        <w:rPr>
          <w:rFonts w:ascii="Times New Roman" w:hAnsi="Times New Roman" w:cs="Times New Roman"/>
          <w:sz w:val="24"/>
          <w:szCs w:val="24"/>
        </w:rPr>
        <w:t xml:space="preserve"> </w:t>
      </w:r>
      <w:bookmarkStart w:id="2" w:name="_Hlk515276606"/>
      <w:r w:rsidR="00112625" w:rsidRPr="00A969D1">
        <w:rPr>
          <w:rFonts w:ascii="Times New Roman" w:eastAsia="Times New Roman" w:hAnsi="Times New Roman" w:cs="Times New Roman"/>
          <w:sz w:val="24"/>
          <w:szCs w:val="24"/>
        </w:rPr>
        <w:t>Informācijas sabiedrības pakalpojumu likuma</w:t>
      </w:r>
      <w:r w:rsidR="00F2521F" w:rsidRPr="00A969D1">
        <w:rPr>
          <w:rFonts w:ascii="Times New Roman" w:eastAsia="Times New Roman" w:hAnsi="Times New Roman" w:cs="Times New Roman"/>
          <w:sz w:val="24"/>
          <w:szCs w:val="24"/>
        </w:rPr>
        <w:t xml:space="preserve"> (turpmāk- ISPL)</w:t>
      </w:r>
      <w:r w:rsidR="00112625" w:rsidRPr="00A969D1">
        <w:rPr>
          <w:rFonts w:ascii="Times New Roman" w:eastAsia="Times New Roman" w:hAnsi="Times New Roman" w:cs="Times New Roman"/>
          <w:sz w:val="24"/>
          <w:szCs w:val="24"/>
        </w:rPr>
        <w:t xml:space="preserve"> </w:t>
      </w:r>
      <w:r w:rsidR="00BD278B" w:rsidRPr="00A969D1">
        <w:rPr>
          <w:rFonts w:ascii="Times New Roman" w:eastAsia="Times New Roman" w:hAnsi="Times New Roman" w:cs="Times New Roman"/>
          <w:sz w:val="24"/>
          <w:szCs w:val="24"/>
        </w:rPr>
        <w:t>izpratnē (1.panta pirmās daļas 3.punkt</w:t>
      </w:r>
      <w:r w:rsidR="00F2521F" w:rsidRPr="00A969D1">
        <w:rPr>
          <w:rFonts w:ascii="Times New Roman" w:eastAsia="Times New Roman" w:hAnsi="Times New Roman" w:cs="Times New Roman"/>
          <w:sz w:val="24"/>
          <w:szCs w:val="24"/>
        </w:rPr>
        <w:t>s), to</w:t>
      </w:r>
      <w:r w:rsidR="00124354" w:rsidRPr="00A969D1">
        <w:rPr>
          <w:rFonts w:ascii="Times New Roman" w:eastAsia="Times New Roman" w:hAnsi="Times New Roman" w:cs="Times New Roman"/>
          <w:sz w:val="24"/>
          <w:szCs w:val="24"/>
        </w:rPr>
        <w:t xml:space="preserve"> </w:t>
      </w:r>
      <w:bookmarkEnd w:id="2"/>
      <w:r w:rsidR="00124354" w:rsidRPr="00A969D1">
        <w:rPr>
          <w:rFonts w:ascii="Times New Roman" w:eastAsia="Times New Roman" w:hAnsi="Times New Roman" w:cs="Times New Roman"/>
          <w:sz w:val="24"/>
          <w:szCs w:val="24"/>
        </w:rPr>
        <w:t xml:space="preserve">nosūtīšanas tiesiskais pamats ir noteikts ISPL 9.pantā, proti, komerciālu paziņojumu uz fiziskas personas elektroniskā pasta adresi vai izmantojot citu elektronisku saziņas veidu ir </w:t>
      </w:r>
      <w:r w:rsidR="00124354" w:rsidRPr="00A969D1">
        <w:rPr>
          <w:rFonts w:ascii="Times New Roman" w:eastAsia="Times New Roman" w:hAnsi="Times New Roman" w:cs="Times New Roman"/>
          <w:sz w:val="24"/>
          <w:szCs w:val="24"/>
        </w:rPr>
        <w:lastRenderedPageBreak/>
        <w:t xml:space="preserve">atļauts sūtīt, ja tiek iegūta šīs personas piekrišana vai, ja pastāv visi ISPL 9.panta otrās daļas nosacījumi, papildus ievērojot ISPL 9.panta ceturto daļu. </w:t>
      </w:r>
    </w:p>
    <w:p w14:paraId="45A76DD7" w14:textId="483427BF" w:rsidR="00874770" w:rsidRPr="00A969D1" w:rsidRDefault="00DD705E" w:rsidP="00BA6D67">
      <w:pPr>
        <w:autoSpaceDN w:val="0"/>
        <w:spacing w:after="0" w:line="240" w:lineRule="auto"/>
        <w:ind w:right="69" w:firstLine="720"/>
        <w:jc w:val="both"/>
        <w:rPr>
          <w:rFonts w:ascii="Times New Roman" w:eastAsia="Times New Roman" w:hAnsi="Times New Roman" w:cs="Times New Roman"/>
          <w:sz w:val="24"/>
          <w:szCs w:val="24"/>
        </w:rPr>
      </w:pPr>
      <w:r w:rsidRPr="00A969D1">
        <w:rPr>
          <w:rFonts w:ascii="Times New Roman" w:eastAsia="Times New Roman" w:hAnsi="Times New Roman" w:cs="Times New Roman"/>
          <w:sz w:val="24"/>
          <w:szCs w:val="24"/>
        </w:rPr>
        <w:t xml:space="preserve">Attiecībā uz apstrādēm, kuras uzsāktas pirms Regulas tiešas piemērošanas uzsākšanas </w:t>
      </w:r>
      <w:r w:rsidR="00BC4446" w:rsidRPr="00A969D1">
        <w:rPr>
          <w:rFonts w:ascii="Times New Roman" w:eastAsia="Times New Roman" w:hAnsi="Times New Roman" w:cs="Times New Roman"/>
          <w:sz w:val="24"/>
          <w:szCs w:val="24"/>
        </w:rPr>
        <w:t>saskaņā ar Regulas preambulas 171.apsvērumā noteikto</w:t>
      </w:r>
      <w:r w:rsidR="00447473" w:rsidRPr="00A969D1">
        <w:rPr>
          <w:rFonts w:ascii="Times New Roman" w:eastAsia="Times New Roman" w:hAnsi="Times New Roman" w:cs="Times New Roman"/>
          <w:sz w:val="24"/>
          <w:szCs w:val="24"/>
        </w:rPr>
        <w:t>,</w:t>
      </w:r>
      <w:r w:rsidR="00BC4446" w:rsidRPr="00A969D1">
        <w:rPr>
          <w:rFonts w:ascii="Times New Roman" w:eastAsia="Times New Roman" w:hAnsi="Times New Roman" w:cs="Times New Roman"/>
          <w:sz w:val="24"/>
          <w:szCs w:val="24"/>
        </w:rPr>
        <w:t xml:space="preserve"> Regulas noteikumi piemērojami </w:t>
      </w:r>
      <w:r w:rsidR="00874770" w:rsidRPr="00A969D1">
        <w:rPr>
          <w:rFonts w:ascii="Times New Roman" w:eastAsia="Times New Roman" w:hAnsi="Times New Roman" w:cs="Times New Roman"/>
          <w:sz w:val="24"/>
          <w:szCs w:val="24"/>
        </w:rPr>
        <w:t xml:space="preserve">neatkarīgi no tā, vai </w:t>
      </w:r>
      <w:r w:rsidR="00210BE0" w:rsidRPr="00A969D1">
        <w:rPr>
          <w:rFonts w:ascii="Times New Roman" w:eastAsia="Times New Roman" w:hAnsi="Times New Roman" w:cs="Times New Roman"/>
          <w:sz w:val="24"/>
          <w:szCs w:val="24"/>
        </w:rPr>
        <w:t xml:space="preserve">konkrētā </w:t>
      </w:r>
      <w:r w:rsidR="00874770" w:rsidRPr="00A969D1">
        <w:rPr>
          <w:rFonts w:ascii="Times New Roman" w:eastAsia="Times New Roman" w:hAnsi="Times New Roman" w:cs="Times New Roman"/>
          <w:sz w:val="24"/>
          <w:szCs w:val="24"/>
        </w:rPr>
        <w:t>apstrāde ir uzsākta pirms Regulas</w:t>
      </w:r>
      <w:r w:rsidR="00210BE0" w:rsidRPr="00A969D1">
        <w:rPr>
          <w:rFonts w:ascii="Times New Roman" w:eastAsia="Times New Roman" w:hAnsi="Times New Roman" w:cs="Times New Roman"/>
          <w:sz w:val="24"/>
          <w:szCs w:val="24"/>
        </w:rPr>
        <w:t xml:space="preserve"> tiešas</w:t>
      </w:r>
      <w:r w:rsidR="00874770" w:rsidRPr="00A969D1">
        <w:rPr>
          <w:rFonts w:ascii="Times New Roman" w:eastAsia="Times New Roman" w:hAnsi="Times New Roman" w:cs="Times New Roman"/>
          <w:sz w:val="24"/>
          <w:szCs w:val="24"/>
        </w:rPr>
        <w:t xml:space="preserve"> piemērošanas uzsākšanas vai pēc tās</w:t>
      </w:r>
      <w:r w:rsidR="00210BE0" w:rsidRPr="00A969D1">
        <w:rPr>
          <w:rFonts w:ascii="Times New Roman" w:eastAsia="Times New Roman" w:hAnsi="Times New Roman" w:cs="Times New Roman"/>
          <w:sz w:val="24"/>
          <w:szCs w:val="24"/>
        </w:rPr>
        <w:t>.</w:t>
      </w:r>
    </w:p>
    <w:p w14:paraId="7E19F8B6" w14:textId="76C8FD60" w:rsidR="00E95744" w:rsidRPr="00A969D1" w:rsidRDefault="00D82F20" w:rsidP="00BA6D67">
      <w:pPr>
        <w:autoSpaceDN w:val="0"/>
        <w:spacing w:after="0" w:line="240" w:lineRule="auto"/>
        <w:ind w:right="69" w:firstLine="720"/>
        <w:jc w:val="both"/>
        <w:rPr>
          <w:rFonts w:ascii="Times New Roman" w:eastAsia="Times New Roman" w:hAnsi="Times New Roman" w:cs="Times New Roman"/>
          <w:sz w:val="24"/>
          <w:szCs w:val="24"/>
        </w:rPr>
      </w:pPr>
      <w:r w:rsidRPr="00A969D1">
        <w:rPr>
          <w:rFonts w:ascii="Times New Roman" w:eastAsia="Calibri" w:hAnsi="Times New Roman" w:cs="Times New Roman"/>
          <w:sz w:val="24"/>
          <w:szCs w:val="24"/>
          <w:u w:val="single"/>
        </w:rPr>
        <w:t>Atbildot uz Vēstules 7.jautājumu</w:t>
      </w:r>
      <w:r w:rsidRPr="00A969D1">
        <w:rPr>
          <w:rFonts w:ascii="Times New Roman" w:eastAsia="Calibri" w:hAnsi="Times New Roman" w:cs="Times New Roman"/>
          <w:sz w:val="24"/>
          <w:szCs w:val="24"/>
        </w:rPr>
        <w:t xml:space="preserve">, </w:t>
      </w:r>
      <w:r w:rsidR="00447351" w:rsidRPr="00A969D1">
        <w:rPr>
          <w:rFonts w:ascii="Times New Roman" w:eastAsia="Times New Roman" w:hAnsi="Times New Roman" w:cs="Times New Roman"/>
          <w:sz w:val="24"/>
          <w:szCs w:val="24"/>
        </w:rPr>
        <w:t>saskaņā ar jau sniegtajām atbildēm uz iepriekšējajiem jautājumiem</w:t>
      </w:r>
      <w:r w:rsidR="00A32D1A" w:rsidRPr="00A969D1">
        <w:rPr>
          <w:rFonts w:ascii="Times New Roman" w:eastAsia="Times New Roman" w:hAnsi="Times New Roman" w:cs="Times New Roman"/>
          <w:sz w:val="24"/>
          <w:szCs w:val="24"/>
        </w:rPr>
        <w:t xml:space="preserve">, pārzinis ir tas, kas nosaka katras apstrādes </w:t>
      </w:r>
      <w:r w:rsidR="001101B1" w:rsidRPr="00A969D1">
        <w:rPr>
          <w:rFonts w:ascii="Times New Roman" w:eastAsia="Times New Roman" w:hAnsi="Times New Roman" w:cs="Times New Roman"/>
          <w:sz w:val="24"/>
          <w:szCs w:val="24"/>
        </w:rPr>
        <w:t xml:space="preserve">nolūkus un apstrādes līdzekļus, tādējādi visa informācija par konkrēto apstrādi ir </w:t>
      </w:r>
      <w:r w:rsidR="005A4745" w:rsidRPr="00A969D1">
        <w:rPr>
          <w:rFonts w:ascii="Times New Roman" w:eastAsia="Times New Roman" w:hAnsi="Times New Roman" w:cs="Times New Roman"/>
          <w:sz w:val="24"/>
          <w:szCs w:val="24"/>
        </w:rPr>
        <w:t xml:space="preserve">tikai un </w:t>
      </w:r>
      <w:r w:rsidR="001101B1" w:rsidRPr="00A969D1">
        <w:rPr>
          <w:rFonts w:ascii="Times New Roman" w:eastAsia="Times New Roman" w:hAnsi="Times New Roman" w:cs="Times New Roman"/>
          <w:sz w:val="24"/>
          <w:szCs w:val="24"/>
        </w:rPr>
        <w:t xml:space="preserve">pārziņa rīcībā. Līdz </w:t>
      </w:r>
      <w:r w:rsidR="002446FB" w:rsidRPr="00A969D1">
        <w:rPr>
          <w:rFonts w:ascii="Times New Roman" w:eastAsia="Times New Roman" w:hAnsi="Times New Roman" w:cs="Times New Roman"/>
          <w:sz w:val="24"/>
          <w:szCs w:val="24"/>
        </w:rPr>
        <w:t>ar informāciju par apstrādes nolūku, ievācamajiem datiem, datu kategorijām un apjomu var sniegt tikai un vienīgi pārzinis</w:t>
      </w:r>
      <w:r w:rsidR="00186809" w:rsidRPr="00A969D1">
        <w:rPr>
          <w:rFonts w:ascii="Times New Roman" w:eastAsia="Times New Roman" w:hAnsi="Times New Roman" w:cs="Times New Roman"/>
          <w:sz w:val="24"/>
          <w:szCs w:val="24"/>
        </w:rPr>
        <w:t xml:space="preserve">. Pamatojoties </w:t>
      </w:r>
      <w:r w:rsidR="00E142F2" w:rsidRPr="00A969D1">
        <w:rPr>
          <w:rFonts w:ascii="Times New Roman" w:eastAsia="Times New Roman" w:hAnsi="Times New Roman" w:cs="Times New Roman"/>
          <w:sz w:val="24"/>
          <w:szCs w:val="24"/>
        </w:rPr>
        <w:t xml:space="preserve">tikai </w:t>
      </w:r>
      <w:r w:rsidR="00186809" w:rsidRPr="00A969D1">
        <w:rPr>
          <w:rFonts w:ascii="Times New Roman" w:eastAsia="Times New Roman" w:hAnsi="Times New Roman" w:cs="Times New Roman"/>
          <w:sz w:val="24"/>
          <w:szCs w:val="24"/>
        </w:rPr>
        <w:t xml:space="preserve">uz jautājumā minēto informāciju, Inspekcijai nav iespējams </w:t>
      </w:r>
      <w:r w:rsidR="005E00C4" w:rsidRPr="00A969D1">
        <w:rPr>
          <w:rFonts w:ascii="Times New Roman" w:eastAsia="Times New Roman" w:hAnsi="Times New Roman" w:cs="Times New Roman"/>
          <w:sz w:val="24"/>
          <w:szCs w:val="24"/>
        </w:rPr>
        <w:t>noteikt</w:t>
      </w:r>
      <w:r w:rsidR="00186809" w:rsidRPr="00A969D1">
        <w:rPr>
          <w:rFonts w:ascii="Times New Roman" w:eastAsia="Times New Roman" w:hAnsi="Times New Roman" w:cs="Times New Roman"/>
          <w:sz w:val="24"/>
          <w:szCs w:val="24"/>
        </w:rPr>
        <w:t xml:space="preserve"> vai </w:t>
      </w:r>
      <w:r w:rsidR="00D83F73" w:rsidRPr="00A969D1">
        <w:rPr>
          <w:rFonts w:ascii="Times New Roman" w:eastAsia="Times New Roman" w:hAnsi="Times New Roman" w:cs="Times New Roman"/>
          <w:sz w:val="24"/>
          <w:szCs w:val="24"/>
        </w:rPr>
        <w:t xml:space="preserve">konkrētā </w:t>
      </w:r>
      <w:r w:rsidR="005E00C4" w:rsidRPr="00A969D1">
        <w:rPr>
          <w:rFonts w:ascii="Times New Roman" w:eastAsia="Times New Roman" w:hAnsi="Times New Roman" w:cs="Times New Roman"/>
          <w:sz w:val="24"/>
          <w:szCs w:val="24"/>
        </w:rPr>
        <w:t>apstrāde, ievācamie un apstrādātie dati</w:t>
      </w:r>
      <w:r w:rsidR="00E32CA5" w:rsidRPr="00A969D1">
        <w:rPr>
          <w:rFonts w:ascii="Times New Roman" w:eastAsia="Times New Roman" w:hAnsi="Times New Roman" w:cs="Times New Roman"/>
          <w:sz w:val="24"/>
          <w:szCs w:val="24"/>
        </w:rPr>
        <w:t xml:space="preserve"> tiek apstrādāti atbilstoši Regulas un citu normatīvo aktu noteikumiem.</w:t>
      </w:r>
    </w:p>
    <w:p w14:paraId="61B97E7F" w14:textId="372A0F2F" w:rsidR="00E32CA5" w:rsidRPr="00A969D1" w:rsidRDefault="00EF31FF" w:rsidP="00BA6D67">
      <w:pPr>
        <w:autoSpaceDN w:val="0"/>
        <w:spacing w:after="0" w:line="240" w:lineRule="auto"/>
        <w:ind w:right="69" w:firstLine="720"/>
        <w:jc w:val="both"/>
        <w:rPr>
          <w:rFonts w:ascii="Times New Roman" w:eastAsia="Times New Roman" w:hAnsi="Times New Roman" w:cs="Times New Roman"/>
          <w:sz w:val="24"/>
          <w:szCs w:val="24"/>
        </w:rPr>
      </w:pPr>
      <w:r w:rsidRPr="00A969D1">
        <w:rPr>
          <w:rFonts w:ascii="Times New Roman" w:eastAsia="Times New Roman" w:hAnsi="Times New Roman" w:cs="Times New Roman"/>
          <w:sz w:val="24"/>
          <w:szCs w:val="24"/>
        </w:rPr>
        <w:t xml:space="preserve">Lai noskaidrotu uz kāda tiesiskā pamata un ar kādu mērķi attiecīgais pārzinis veic personas </w:t>
      </w:r>
      <w:r w:rsidR="00846891" w:rsidRPr="00A969D1">
        <w:rPr>
          <w:rFonts w:ascii="Times New Roman" w:eastAsia="Times New Roman" w:hAnsi="Times New Roman" w:cs="Times New Roman"/>
          <w:sz w:val="24"/>
          <w:szCs w:val="24"/>
        </w:rPr>
        <w:t>datu</w:t>
      </w:r>
      <w:r w:rsidRPr="00A969D1">
        <w:rPr>
          <w:rFonts w:ascii="Times New Roman" w:eastAsia="Times New Roman" w:hAnsi="Times New Roman" w:cs="Times New Roman"/>
          <w:sz w:val="24"/>
          <w:szCs w:val="24"/>
        </w:rPr>
        <w:t xml:space="preserve"> apstrādi, </w:t>
      </w:r>
      <w:r w:rsidR="00846891" w:rsidRPr="00A969D1">
        <w:rPr>
          <w:rFonts w:ascii="Times New Roman" w:eastAsia="Times New Roman" w:hAnsi="Times New Roman" w:cs="Times New Roman"/>
          <w:sz w:val="24"/>
          <w:szCs w:val="24"/>
        </w:rPr>
        <w:t>persona ir tiesīga</w:t>
      </w:r>
      <w:r w:rsidRPr="00A969D1">
        <w:rPr>
          <w:rFonts w:ascii="Times New Roman" w:eastAsia="Times New Roman" w:hAnsi="Times New Roman" w:cs="Times New Roman"/>
          <w:sz w:val="24"/>
          <w:szCs w:val="24"/>
        </w:rPr>
        <w:t xml:space="preserve"> vērsties pie pārziņa ar rakstveida pieprasījumu. </w:t>
      </w:r>
      <w:r w:rsidR="00846891" w:rsidRPr="00A969D1">
        <w:rPr>
          <w:rFonts w:ascii="Times New Roman" w:eastAsia="Times New Roman" w:hAnsi="Times New Roman" w:cs="Times New Roman"/>
          <w:sz w:val="24"/>
          <w:szCs w:val="24"/>
        </w:rPr>
        <w:t>Inspekcija v</w:t>
      </w:r>
      <w:r w:rsidRPr="00A969D1">
        <w:rPr>
          <w:rFonts w:ascii="Times New Roman" w:eastAsia="Times New Roman" w:hAnsi="Times New Roman" w:cs="Times New Roman"/>
          <w:sz w:val="24"/>
          <w:szCs w:val="24"/>
        </w:rPr>
        <w:t>ērš uzmanību, ka saskaņā ar Regulas 12.panta 3.punktu pārzinim bez nepamatotas kavēšanās un jebkurā gadījumā mēneša laikā pēc pieprasījuma saņemšanas datu subjektu jāinformē par darbību, kas pēc pieprasījuma veikta saskaņā ar Regulas 15.-22.pantu. Turklāt šī paša panta 4.punkts noteic, ka, gadījumā, ja pārzinis neveic darbību, ko pieprasījis datu subjekts, pārzinis bez kavēšanās un vēlākais mēneša laikā pēc pieprasījuma saņemšanas informē datu subjektu par darbības neveikšanas iemesliem un par iespēju iesniegt sūdzību uzraudzības iestādei un vērsties tiesā.</w:t>
      </w:r>
    </w:p>
    <w:p w14:paraId="6AC58D2C" w14:textId="4216F36F" w:rsidR="00FF3A40" w:rsidRPr="00A969D1" w:rsidRDefault="008903F5" w:rsidP="00BA6D67">
      <w:pPr>
        <w:spacing w:after="0" w:line="240" w:lineRule="auto"/>
        <w:ind w:firstLine="720"/>
        <w:jc w:val="both"/>
        <w:rPr>
          <w:rFonts w:ascii="Times New Roman" w:hAnsi="Times New Roman" w:cs="Times New Roman"/>
          <w:sz w:val="24"/>
          <w:szCs w:val="24"/>
        </w:rPr>
      </w:pPr>
      <w:r w:rsidRPr="00A969D1">
        <w:rPr>
          <w:rFonts w:ascii="Times New Roman" w:eastAsia="Calibri" w:hAnsi="Times New Roman" w:cs="Times New Roman"/>
          <w:sz w:val="24"/>
          <w:szCs w:val="24"/>
          <w:u w:val="single"/>
        </w:rPr>
        <w:t xml:space="preserve">Atbildot uz Vēstules </w:t>
      </w:r>
      <w:r w:rsidR="00CA1F4B" w:rsidRPr="00A969D1">
        <w:rPr>
          <w:rFonts w:ascii="Times New Roman" w:eastAsia="Calibri" w:hAnsi="Times New Roman" w:cs="Times New Roman"/>
          <w:sz w:val="24"/>
          <w:szCs w:val="24"/>
          <w:u w:val="single"/>
        </w:rPr>
        <w:t>8</w:t>
      </w:r>
      <w:r w:rsidRPr="00A969D1">
        <w:rPr>
          <w:rFonts w:ascii="Times New Roman" w:eastAsia="Calibri" w:hAnsi="Times New Roman" w:cs="Times New Roman"/>
          <w:sz w:val="24"/>
          <w:szCs w:val="24"/>
          <w:u w:val="single"/>
        </w:rPr>
        <w:t>. jautājumu</w:t>
      </w:r>
      <w:r w:rsidRPr="00A969D1">
        <w:rPr>
          <w:rFonts w:ascii="Times New Roman" w:eastAsia="Calibri" w:hAnsi="Times New Roman" w:cs="Times New Roman"/>
          <w:sz w:val="24"/>
          <w:szCs w:val="24"/>
        </w:rPr>
        <w:t xml:space="preserve"> </w:t>
      </w:r>
      <w:r w:rsidR="00C97C55" w:rsidRPr="00A969D1">
        <w:rPr>
          <w:rFonts w:ascii="Times New Roman" w:hAnsi="Times New Roman" w:cs="Times New Roman"/>
          <w:sz w:val="24"/>
          <w:szCs w:val="24"/>
        </w:rPr>
        <w:t>s</w:t>
      </w:r>
      <w:r w:rsidR="00FF3A40" w:rsidRPr="00A969D1">
        <w:rPr>
          <w:rFonts w:ascii="Times New Roman" w:hAnsi="Times New Roman" w:cs="Times New Roman"/>
          <w:sz w:val="24"/>
          <w:szCs w:val="24"/>
        </w:rPr>
        <w:t xml:space="preserve">askaņā ar </w:t>
      </w:r>
      <w:r w:rsidR="00CA1F4B" w:rsidRPr="00A969D1">
        <w:rPr>
          <w:rFonts w:ascii="Times New Roman" w:hAnsi="Times New Roman" w:cs="Times New Roman"/>
          <w:sz w:val="24"/>
          <w:szCs w:val="24"/>
        </w:rPr>
        <w:t>Regulu</w:t>
      </w:r>
      <w:r w:rsidR="00FF3A40" w:rsidRPr="00A969D1">
        <w:rPr>
          <w:rFonts w:ascii="Times New Roman" w:hAnsi="Times New Roman" w:cs="Times New Roman"/>
          <w:sz w:val="24"/>
          <w:szCs w:val="24"/>
        </w:rPr>
        <w:t xml:space="preserve">, sīkdatnes un citas izsekošanas tehnoloģijas, kuras var izmantot lietotāju profilēšanai vai identificēšanai, jāuzskata par personas datiem, un tādējādi uz tām tiks attiecināmas </w:t>
      </w:r>
      <w:r w:rsidR="002468F3" w:rsidRPr="00A969D1">
        <w:rPr>
          <w:rFonts w:ascii="Times New Roman" w:hAnsi="Times New Roman" w:cs="Times New Roman"/>
          <w:sz w:val="24"/>
          <w:szCs w:val="24"/>
        </w:rPr>
        <w:t xml:space="preserve">Regulas </w:t>
      </w:r>
      <w:r w:rsidR="00FF3A40" w:rsidRPr="00A969D1">
        <w:rPr>
          <w:rFonts w:ascii="Times New Roman" w:hAnsi="Times New Roman" w:cs="Times New Roman"/>
          <w:sz w:val="24"/>
          <w:szCs w:val="24"/>
        </w:rPr>
        <w:t>prasības (4.pant</w:t>
      </w:r>
      <w:r w:rsidR="000F28E0" w:rsidRPr="00A969D1">
        <w:rPr>
          <w:rFonts w:ascii="Times New Roman" w:hAnsi="Times New Roman" w:cs="Times New Roman"/>
          <w:sz w:val="24"/>
          <w:szCs w:val="24"/>
        </w:rPr>
        <w:t>a 1.punkts</w:t>
      </w:r>
      <w:r w:rsidR="00FF3A40" w:rsidRPr="00A969D1">
        <w:rPr>
          <w:rFonts w:ascii="Times New Roman" w:hAnsi="Times New Roman" w:cs="Times New Roman"/>
          <w:sz w:val="24"/>
          <w:szCs w:val="24"/>
        </w:rPr>
        <w:t xml:space="preserve">; </w:t>
      </w:r>
      <w:r w:rsidR="000F28E0" w:rsidRPr="00A969D1">
        <w:rPr>
          <w:rFonts w:ascii="Times New Roman" w:hAnsi="Times New Roman" w:cs="Times New Roman"/>
          <w:sz w:val="24"/>
          <w:szCs w:val="24"/>
        </w:rPr>
        <w:t xml:space="preserve">preambulas </w:t>
      </w:r>
      <w:r w:rsidR="00FF3A40" w:rsidRPr="00A969D1">
        <w:rPr>
          <w:rFonts w:ascii="Times New Roman" w:hAnsi="Times New Roman" w:cs="Times New Roman"/>
          <w:sz w:val="24"/>
          <w:szCs w:val="24"/>
        </w:rPr>
        <w:t xml:space="preserve">26. un 30.apsvērums). Līdz ar to vietnes pārzinim būs jāiegūst brīva un nepārprotama piekrišana sīkdatņu izmantošanai (7.pants; </w:t>
      </w:r>
      <w:r w:rsidR="000F28E0" w:rsidRPr="00A969D1">
        <w:rPr>
          <w:rFonts w:ascii="Times New Roman" w:hAnsi="Times New Roman" w:cs="Times New Roman"/>
          <w:sz w:val="24"/>
          <w:szCs w:val="24"/>
        </w:rPr>
        <w:t xml:space="preserve">preambulas </w:t>
      </w:r>
      <w:r w:rsidR="00FF3A40" w:rsidRPr="00A969D1">
        <w:rPr>
          <w:rFonts w:ascii="Times New Roman" w:hAnsi="Times New Roman" w:cs="Times New Roman"/>
          <w:sz w:val="24"/>
          <w:szCs w:val="24"/>
        </w:rPr>
        <w:t>32.apsvērums), jāspēj pierādīt, ka lietotājs devis piekrišanu sīkdatņu izmantošanai (savu personas datu apstrādei),(7.pants</w:t>
      </w:r>
      <w:r w:rsidR="000F28E0" w:rsidRPr="00A969D1">
        <w:rPr>
          <w:rFonts w:ascii="Times New Roman" w:hAnsi="Times New Roman" w:cs="Times New Roman"/>
          <w:sz w:val="24"/>
          <w:szCs w:val="24"/>
        </w:rPr>
        <w:t xml:space="preserve"> 1.punkts</w:t>
      </w:r>
      <w:r w:rsidR="00FF3A40" w:rsidRPr="00A969D1">
        <w:rPr>
          <w:rFonts w:ascii="Times New Roman" w:hAnsi="Times New Roman" w:cs="Times New Roman"/>
          <w:sz w:val="24"/>
          <w:szCs w:val="24"/>
        </w:rPr>
        <w:t>), jāsniedz informācija (</w:t>
      </w:r>
      <w:proofErr w:type="spellStart"/>
      <w:r w:rsidR="00FF3A40" w:rsidRPr="00A969D1">
        <w:rPr>
          <w:rFonts w:ascii="Times New Roman" w:hAnsi="Times New Roman" w:cs="Times New Roman"/>
          <w:sz w:val="24"/>
          <w:szCs w:val="24"/>
        </w:rPr>
        <w:t>Cookie</w:t>
      </w:r>
      <w:proofErr w:type="spellEnd"/>
      <w:r w:rsidR="00FF3A40" w:rsidRPr="00A969D1">
        <w:rPr>
          <w:rFonts w:ascii="Times New Roman" w:hAnsi="Times New Roman" w:cs="Times New Roman"/>
          <w:sz w:val="24"/>
          <w:szCs w:val="24"/>
        </w:rPr>
        <w:t xml:space="preserve"> </w:t>
      </w:r>
      <w:proofErr w:type="spellStart"/>
      <w:r w:rsidR="00FF3A40" w:rsidRPr="00A969D1">
        <w:rPr>
          <w:rFonts w:ascii="Times New Roman" w:hAnsi="Times New Roman" w:cs="Times New Roman"/>
          <w:sz w:val="24"/>
          <w:szCs w:val="24"/>
        </w:rPr>
        <w:t>policy</w:t>
      </w:r>
      <w:proofErr w:type="spellEnd"/>
      <w:r w:rsidR="00FF3A40" w:rsidRPr="00A969D1">
        <w:rPr>
          <w:rFonts w:ascii="Times New Roman" w:hAnsi="Times New Roman" w:cs="Times New Roman"/>
          <w:sz w:val="24"/>
          <w:szCs w:val="24"/>
        </w:rPr>
        <w:t>) par sīkdatņu izmantošanu (4.pant</w:t>
      </w:r>
      <w:r w:rsidR="000F28E0" w:rsidRPr="00A969D1">
        <w:rPr>
          <w:rFonts w:ascii="Times New Roman" w:hAnsi="Times New Roman" w:cs="Times New Roman"/>
          <w:sz w:val="24"/>
          <w:szCs w:val="24"/>
        </w:rPr>
        <w:t>a 11.punkts</w:t>
      </w:r>
      <w:r w:rsidR="00FF3A40" w:rsidRPr="00A969D1">
        <w:rPr>
          <w:rFonts w:ascii="Times New Roman" w:hAnsi="Times New Roman" w:cs="Times New Roman"/>
          <w:sz w:val="24"/>
          <w:szCs w:val="24"/>
        </w:rPr>
        <w:t>; 7. un 13.pants), jāapzinās visas vietnē izmantotās sīkdatnes un citas izsekošanas tehnoloģijas, un jāzina, kādi lietotāja dati tiek nosūtīti trešajām personām un kam šie dati tiek nosūtīti. Vietnes pārzinim būs jāveic informācijas par sīkdatņu izmantošanu atjaunošana, kā arī jānodrošina lietotājam tiesības atsaukt savu piekrišanu (7.pant</w:t>
      </w:r>
      <w:r w:rsidR="000F28E0" w:rsidRPr="00A969D1">
        <w:rPr>
          <w:rFonts w:ascii="Times New Roman" w:hAnsi="Times New Roman" w:cs="Times New Roman"/>
          <w:sz w:val="24"/>
          <w:szCs w:val="24"/>
        </w:rPr>
        <w:t>a 3.punkts</w:t>
      </w:r>
      <w:r w:rsidR="00FF3A40" w:rsidRPr="00A969D1">
        <w:rPr>
          <w:rFonts w:ascii="Times New Roman" w:hAnsi="Times New Roman" w:cs="Times New Roman"/>
          <w:sz w:val="24"/>
          <w:szCs w:val="24"/>
        </w:rPr>
        <w:t>).</w:t>
      </w:r>
    </w:p>
    <w:p w14:paraId="37C5BAA2" w14:textId="05AE1A26" w:rsidR="00FF3A40" w:rsidRPr="00A969D1" w:rsidRDefault="00FF3A40" w:rsidP="00BA6D67">
      <w:pPr>
        <w:spacing w:after="0" w:line="240" w:lineRule="auto"/>
        <w:ind w:firstLine="720"/>
        <w:jc w:val="both"/>
        <w:rPr>
          <w:rFonts w:ascii="Times New Roman" w:hAnsi="Times New Roman" w:cs="Times New Roman"/>
          <w:sz w:val="24"/>
          <w:szCs w:val="24"/>
          <w:shd w:val="clear" w:color="auto" w:fill="FFFFFF"/>
        </w:rPr>
      </w:pPr>
      <w:r w:rsidRPr="00A969D1">
        <w:rPr>
          <w:rFonts w:ascii="Times New Roman" w:hAnsi="Times New Roman" w:cs="Times New Roman"/>
          <w:sz w:val="24"/>
          <w:szCs w:val="24"/>
        </w:rPr>
        <w:t xml:space="preserve">Pamatojoties uz iepriekš minēto, </w:t>
      </w:r>
      <w:r w:rsidRPr="00A969D1">
        <w:rPr>
          <w:rFonts w:ascii="Times New Roman" w:hAnsi="Times New Roman" w:cs="Times New Roman"/>
          <w:sz w:val="24"/>
          <w:szCs w:val="24"/>
          <w:lang w:eastAsia="lv-LV"/>
        </w:rPr>
        <w:t xml:space="preserve">interneta vietnes pārzinim </w:t>
      </w:r>
      <w:r w:rsidRPr="00A969D1">
        <w:rPr>
          <w:rFonts w:ascii="Times New Roman" w:hAnsi="Times New Roman" w:cs="Times New Roman"/>
          <w:sz w:val="24"/>
          <w:szCs w:val="24"/>
        </w:rPr>
        <w:t xml:space="preserve">ir jānodrošina informācija lietotājam par sīkdatņu izmantošanu un jāiegūst lietotāja piekrišana to izmantošanai. Interneta vietnes lietotājiem ir jāsniedz informācija par iespējām </w:t>
      </w:r>
      <w:r w:rsidRPr="00A969D1">
        <w:rPr>
          <w:rFonts w:ascii="Times New Roman" w:hAnsi="Times New Roman" w:cs="Times New Roman"/>
          <w:sz w:val="24"/>
          <w:szCs w:val="24"/>
          <w:shd w:val="clear" w:color="auto" w:fill="FFFFFF"/>
        </w:rPr>
        <w:t>atspējot sīkdatnes (angļu valodā “</w:t>
      </w:r>
      <w:proofErr w:type="spellStart"/>
      <w:r w:rsidRPr="00A969D1">
        <w:rPr>
          <w:rStyle w:val="Izclums"/>
          <w:rFonts w:ascii="Times New Roman" w:hAnsi="Times New Roman" w:cs="Times New Roman"/>
          <w:sz w:val="24"/>
          <w:szCs w:val="24"/>
          <w:shd w:val="clear" w:color="auto" w:fill="FFFFFF"/>
        </w:rPr>
        <w:t>cookies</w:t>
      </w:r>
      <w:proofErr w:type="spellEnd"/>
      <w:r w:rsidRPr="00A969D1">
        <w:rPr>
          <w:rFonts w:ascii="Times New Roman" w:hAnsi="Times New Roman" w:cs="Times New Roman"/>
          <w:sz w:val="24"/>
          <w:szCs w:val="24"/>
          <w:shd w:val="clear" w:color="auto" w:fill="FFFFFF"/>
        </w:rPr>
        <w:t xml:space="preserve">“) caur pārlūka uzstādījumiem un kā noņemt </w:t>
      </w:r>
      <w:proofErr w:type="spellStart"/>
      <w:r w:rsidRPr="00A969D1">
        <w:rPr>
          <w:rFonts w:ascii="Times New Roman" w:hAnsi="Times New Roman" w:cs="Times New Roman"/>
          <w:sz w:val="24"/>
          <w:szCs w:val="24"/>
          <w:shd w:val="clear" w:color="auto" w:fill="FFFFFF"/>
        </w:rPr>
        <w:t>cookies</w:t>
      </w:r>
      <w:proofErr w:type="spellEnd"/>
      <w:r w:rsidRPr="00A969D1">
        <w:rPr>
          <w:rFonts w:ascii="Times New Roman" w:hAnsi="Times New Roman" w:cs="Times New Roman"/>
          <w:sz w:val="24"/>
          <w:szCs w:val="24"/>
          <w:shd w:val="clear" w:color="auto" w:fill="FFFFFF"/>
        </w:rPr>
        <w:t>, kas jau ir lietotāja datorā.</w:t>
      </w:r>
    </w:p>
    <w:p w14:paraId="6E53495F" w14:textId="78ED44CC" w:rsidR="00292D92" w:rsidRPr="00A969D1" w:rsidRDefault="00E15AA1" w:rsidP="00BA6D67">
      <w:pPr>
        <w:spacing w:after="0" w:line="240" w:lineRule="auto"/>
        <w:ind w:firstLine="720"/>
        <w:jc w:val="both"/>
        <w:rPr>
          <w:rFonts w:ascii="Times New Roman" w:hAnsi="Times New Roman" w:cs="Times New Roman"/>
          <w:sz w:val="24"/>
          <w:szCs w:val="24"/>
        </w:rPr>
      </w:pPr>
      <w:r w:rsidRPr="00A969D1">
        <w:rPr>
          <w:rFonts w:ascii="Times New Roman" w:eastAsia="Calibri" w:hAnsi="Times New Roman" w:cs="Times New Roman"/>
          <w:sz w:val="24"/>
          <w:szCs w:val="24"/>
          <w:u w:val="single"/>
        </w:rPr>
        <w:t>Atbildot uz Vēstules 9. jautājumu</w:t>
      </w:r>
      <w:r w:rsidRPr="00A969D1">
        <w:rPr>
          <w:rFonts w:ascii="Times New Roman" w:eastAsia="Times New Roman" w:hAnsi="Times New Roman" w:cs="Times New Roman"/>
          <w:sz w:val="24"/>
          <w:szCs w:val="24"/>
        </w:rPr>
        <w:t xml:space="preserve"> saskaņā ar jau sniegtajām atbildēm uz iepriekšējiem jautājumiem, a</w:t>
      </w:r>
      <w:r w:rsidR="0013168A" w:rsidRPr="00A969D1">
        <w:rPr>
          <w:rFonts w:ascii="Times New Roman" w:eastAsia="Times New Roman" w:hAnsi="Times New Roman" w:cs="Times New Roman"/>
          <w:sz w:val="24"/>
          <w:szCs w:val="24"/>
        </w:rPr>
        <w:t xml:space="preserve">r </w:t>
      </w:r>
      <w:r w:rsidR="00292D92" w:rsidRPr="00A969D1">
        <w:rPr>
          <w:rFonts w:ascii="Times New Roman" w:hAnsi="Times New Roman" w:cs="Times New Roman"/>
          <w:sz w:val="24"/>
          <w:szCs w:val="24"/>
        </w:rPr>
        <w:t>Regula</w:t>
      </w:r>
      <w:r w:rsidR="00B96CD0" w:rsidRPr="00A969D1">
        <w:rPr>
          <w:rFonts w:ascii="Times New Roman" w:hAnsi="Times New Roman" w:cs="Times New Roman"/>
          <w:sz w:val="24"/>
          <w:szCs w:val="24"/>
        </w:rPr>
        <w:t>s</w:t>
      </w:r>
      <w:r w:rsidR="00292D92" w:rsidRPr="00A969D1">
        <w:rPr>
          <w:rFonts w:ascii="Times New Roman" w:hAnsi="Times New Roman" w:cs="Times New Roman"/>
          <w:sz w:val="24"/>
          <w:szCs w:val="24"/>
        </w:rPr>
        <w:t xml:space="preserve"> </w:t>
      </w:r>
      <w:r w:rsidRPr="00A969D1">
        <w:rPr>
          <w:rFonts w:ascii="Times New Roman" w:hAnsi="Times New Roman" w:cs="Times New Roman"/>
          <w:sz w:val="24"/>
          <w:szCs w:val="24"/>
        </w:rPr>
        <w:t xml:space="preserve">tiešas </w:t>
      </w:r>
      <w:r w:rsidR="00292D92" w:rsidRPr="00A969D1">
        <w:rPr>
          <w:rFonts w:ascii="Times New Roman" w:eastAsia="Times New Roman" w:hAnsi="Times New Roman" w:cs="Times New Roman"/>
          <w:sz w:val="24"/>
          <w:szCs w:val="24"/>
        </w:rPr>
        <w:t xml:space="preserve">piemērošanas </w:t>
      </w:r>
      <w:r w:rsidRPr="00A969D1">
        <w:rPr>
          <w:rFonts w:ascii="Times New Roman" w:eastAsia="Times New Roman" w:hAnsi="Times New Roman" w:cs="Times New Roman"/>
          <w:sz w:val="24"/>
          <w:szCs w:val="24"/>
        </w:rPr>
        <w:t>uzsākšanu</w:t>
      </w:r>
      <w:r w:rsidR="00292D92" w:rsidRPr="00A969D1">
        <w:rPr>
          <w:rFonts w:ascii="Times New Roman" w:eastAsia="Times New Roman" w:hAnsi="Times New Roman" w:cs="Times New Roman"/>
          <w:sz w:val="24"/>
          <w:szCs w:val="24"/>
        </w:rPr>
        <w:t xml:space="preserve"> datu apstrādes </w:t>
      </w:r>
      <w:r w:rsidR="00292D92" w:rsidRPr="00A969D1">
        <w:rPr>
          <w:rFonts w:ascii="Times New Roman" w:eastAsia="Times New Roman" w:hAnsi="Times New Roman" w:cs="Times New Roman"/>
          <w:sz w:val="24"/>
          <w:szCs w:val="24"/>
          <w:u w:val="single"/>
        </w:rPr>
        <w:t>principi nemainās</w:t>
      </w:r>
      <w:r w:rsidR="00292D92" w:rsidRPr="00A969D1">
        <w:rPr>
          <w:rFonts w:ascii="Times New Roman" w:eastAsia="Times New Roman" w:hAnsi="Times New Roman" w:cs="Times New Roman"/>
          <w:sz w:val="24"/>
          <w:szCs w:val="24"/>
        </w:rPr>
        <w:t>, bet Regula būtiski paplašina katras personas tiesības datu apstrādē.</w:t>
      </w:r>
      <w:r w:rsidR="0013168A" w:rsidRPr="00A969D1">
        <w:rPr>
          <w:rFonts w:ascii="Times New Roman" w:eastAsia="Times New Roman" w:hAnsi="Times New Roman" w:cs="Times New Roman"/>
          <w:sz w:val="24"/>
          <w:szCs w:val="24"/>
        </w:rPr>
        <w:t xml:space="preserve"> Saskaņā ar jau minēto </w:t>
      </w:r>
      <w:r w:rsidR="0073024E" w:rsidRPr="00A969D1">
        <w:rPr>
          <w:rFonts w:ascii="Times New Roman" w:eastAsia="Times New Roman" w:hAnsi="Times New Roman" w:cs="Times New Roman"/>
          <w:sz w:val="24"/>
          <w:szCs w:val="24"/>
        </w:rPr>
        <w:t>likumīgas datu apstrāde</w:t>
      </w:r>
      <w:r w:rsidR="003F0A02" w:rsidRPr="00A969D1">
        <w:rPr>
          <w:rFonts w:ascii="Times New Roman" w:eastAsia="Times New Roman" w:hAnsi="Times New Roman" w:cs="Times New Roman"/>
          <w:sz w:val="24"/>
          <w:szCs w:val="24"/>
        </w:rPr>
        <w:t xml:space="preserve">i jānodrošina apstrādes atbilstību vismaz vienam no </w:t>
      </w:r>
      <w:r w:rsidR="00292D92" w:rsidRPr="00A969D1">
        <w:rPr>
          <w:rFonts w:ascii="Times New Roman" w:hAnsi="Times New Roman" w:cs="Times New Roman"/>
          <w:sz w:val="24"/>
          <w:szCs w:val="24"/>
        </w:rPr>
        <w:t>Regulas 6.panta 1.punkt</w:t>
      </w:r>
      <w:r w:rsidR="003F0A02" w:rsidRPr="00A969D1">
        <w:rPr>
          <w:rFonts w:ascii="Times New Roman" w:hAnsi="Times New Roman" w:cs="Times New Roman"/>
          <w:sz w:val="24"/>
          <w:szCs w:val="24"/>
        </w:rPr>
        <w:t xml:space="preserve">ā noteiktajiem pamatiem. </w:t>
      </w:r>
      <w:r w:rsidR="00292D92" w:rsidRPr="00A969D1">
        <w:rPr>
          <w:rFonts w:ascii="Times New Roman" w:hAnsi="Times New Roman" w:cs="Times New Roman"/>
          <w:sz w:val="24"/>
          <w:szCs w:val="24"/>
        </w:rPr>
        <w:t>Papildus pārzinim ir jāievēro arī citi Regulas noteik</w:t>
      </w:r>
      <w:r w:rsidR="003F0A02" w:rsidRPr="00A969D1">
        <w:rPr>
          <w:rFonts w:ascii="Times New Roman" w:hAnsi="Times New Roman" w:cs="Times New Roman"/>
          <w:sz w:val="24"/>
          <w:szCs w:val="24"/>
        </w:rPr>
        <w:t xml:space="preserve">umi, tai skaitā </w:t>
      </w:r>
      <w:r w:rsidR="0014713B" w:rsidRPr="00A969D1">
        <w:rPr>
          <w:rFonts w:ascii="Times New Roman" w:hAnsi="Times New Roman" w:cs="Times New Roman"/>
          <w:sz w:val="24"/>
          <w:szCs w:val="24"/>
        </w:rPr>
        <w:t>atbilstība datu apstrādes principi</w:t>
      </w:r>
      <w:r w:rsidR="00292D92" w:rsidRPr="00A969D1">
        <w:rPr>
          <w:rFonts w:ascii="Times New Roman" w:hAnsi="Times New Roman" w:cs="Times New Roman"/>
          <w:sz w:val="24"/>
          <w:szCs w:val="24"/>
        </w:rPr>
        <w:t>.</w:t>
      </w:r>
    </w:p>
    <w:p w14:paraId="0C32ADA3" w14:textId="34EB4BBA" w:rsidR="00292D92" w:rsidRPr="00A969D1" w:rsidRDefault="00292D92" w:rsidP="00BA6D67">
      <w:pPr>
        <w:widowControl w:val="0"/>
        <w:spacing w:after="0" w:line="240" w:lineRule="auto"/>
        <w:ind w:firstLine="720"/>
        <w:jc w:val="both"/>
        <w:rPr>
          <w:rFonts w:ascii="Times New Roman" w:hAnsi="Times New Roman" w:cs="Times New Roman"/>
          <w:sz w:val="24"/>
          <w:szCs w:val="24"/>
        </w:rPr>
      </w:pPr>
      <w:r w:rsidRPr="00A969D1">
        <w:rPr>
          <w:rFonts w:ascii="Times New Roman" w:hAnsi="Times New Roman" w:cs="Times New Roman"/>
          <w:sz w:val="24"/>
          <w:szCs w:val="24"/>
        </w:rPr>
        <w:t>Interneta veikalam</w:t>
      </w:r>
      <w:r w:rsidR="003B4183" w:rsidRPr="00A969D1">
        <w:rPr>
          <w:rFonts w:ascii="Times New Roman" w:hAnsi="Times New Roman" w:cs="Times New Roman"/>
          <w:sz w:val="24"/>
          <w:szCs w:val="24"/>
        </w:rPr>
        <w:t xml:space="preserve"> tāpat kā citiem personas datu apstrādes pārziņiem</w:t>
      </w:r>
      <w:r w:rsidRPr="00A969D1">
        <w:rPr>
          <w:rFonts w:ascii="Times New Roman" w:hAnsi="Times New Roman" w:cs="Times New Roman"/>
          <w:sz w:val="24"/>
          <w:szCs w:val="24"/>
        </w:rPr>
        <w:t xml:space="preserve"> ir tiesības veikt personas datu apstrādi, ja šādai rīcībai pastāv kāds no Regulas 6.panta nosacījumiem, kā arī pastāv attiecīgai datu apstrādei atbilstošs mērķis un nepieciešamais apjoms.</w:t>
      </w:r>
    </w:p>
    <w:p w14:paraId="0F3BFDE4" w14:textId="41C500BA" w:rsidR="00292D92" w:rsidRPr="00A969D1" w:rsidRDefault="00E57428" w:rsidP="00BA6D67">
      <w:pPr>
        <w:spacing w:after="0" w:line="240" w:lineRule="auto"/>
        <w:ind w:firstLine="720"/>
        <w:jc w:val="both"/>
        <w:rPr>
          <w:rFonts w:ascii="Times New Roman" w:hAnsi="Times New Roman" w:cs="Times New Roman"/>
          <w:sz w:val="24"/>
          <w:szCs w:val="24"/>
        </w:rPr>
      </w:pPr>
      <w:r w:rsidRPr="00A969D1">
        <w:rPr>
          <w:rFonts w:ascii="Times New Roman" w:hAnsi="Times New Roman" w:cs="Times New Roman"/>
          <w:sz w:val="24"/>
          <w:szCs w:val="24"/>
        </w:rPr>
        <w:t>Inspekcija v</w:t>
      </w:r>
      <w:r w:rsidR="00292D92" w:rsidRPr="00A969D1">
        <w:rPr>
          <w:rFonts w:ascii="Times New Roman" w:hAnsi="Times New Roman" w:cs="Times New Roman"/>
          <w:sz w:val="24"/>
          <w:szCs w:val="24"/>
        </w:rPr>
        <w:t xml:space="preserve">ērš uzmanību, ka </w:t>
      </w:r>
      <w:r w:rsidR="00292D92" w:rsidRPr="00A969D1">
        <w:rPr>
          <w:rFonts w:ascii="Times New Roman" w:eastAsia="Times New Roman" w:hAnsi="Times New Roman" w:cs="Times New Roman"/>
          <w:sz w:val="24"/>
          <w:szCs w:val="24"/>
          <w:lang w:eastAsia="lv-LV"/>
        </w:rPr>
        <w:t>saskaņā ar l</w:t>
      </w:r>
      <w:r w:rsidR="00292D92" w:rsidRPr="00A969D1">
        <w:rPr>
          <w:rFonts w:ascii="Times New Roman" w:hAnsi="Times New Roman" w:cs="Times New Roman"/>
          <w:sz w:val="24"/>
          <w:szCs w:val="24"/>
        </w:rPr>
        <w:t xml:space="preserve">ikuma “Par grāmatvedību” 7.pantu, grāmatvedības reģistros izdarāmi ieraksti, kas pamatoti ar attaisnojuma dokumentiem. Attaisnojuma dokuments ir dokuments, kurš apliecina uzņēmuma saimnieciskā darījuma esamību un kurā ietverti dokumenta rekvizīti un informācija par saimniecisko darījumu. Šā </w:t>
      </w:r>
      <w:r w:rsidR="00292D92" w:rsidRPr="00A969D1">
        <w:rPr>
          <w:rFonts w:ascii="Times New Roman" w:hAnsi="Times New Roman" w:cs="Times New Roman"/>
          <w:sz w:val="24"/>
          <w:szCs w:val="24"/>
        </w:rPr>
        <w:lastRenderedPageBreak/>
        <w:t>panta 9.punktā noteikts, ka, ja saimnieciskā darījuma dalībnieks ir fiziskā persona, jānorāda šīs personas vārds un uzvārds, personas kods (ja personai tāds piešķirts), personas norādīto adresi vai, ja tāda nav norādīta, deklarētās dzīvesvietas adresi. Tādējādi, lai izpildītu normatīvajos aktos noteiktās grāmatvedības prasības, interneta veikalam, iespējams, pastāv tiesisks pamats un atbilstošs mērķis apstrādāt klientu personas datus.</w:t>
      </w:r>
    </w:p>
    <w:p w14:paraId="0B87C5BC" w14:textId="62940E26" w:rsidR="00292D92" w:rsidRPr="00A969D1" w:rsidRDefault="00292D92" w:rsidP="00BA6D67">
      <w:pPr>
        <w:spacing w:after="0" w:line="240" w:lineRule="auto"/>
        <w:ind w:firstLine="720"/>
        <w:jc w:val="both"/>
        <w:rPr>
          <w:rFonts w:ascii="Times New Roman" w:hAnsi="Times New Roman" w:cs="Times New Roman"/>
          <w:sz w:val="24"/>
          <w:szCs w:val="24"/>
          <w:lang w:eastAsia="lv-LV"/>
        </w:rPr>
      </w:pPr>
      <w:r w:rsidRPr="00A969D1">
        <w:rPr>
          <w:rFonts w:ascii="Times New Roman" w:hAnsi="Times New Roman" w:cs="Times New Roman"/>
          <w:sz w:val="24"/>
          <w:szCs w:val="24"/>
        </w:rPr>
        <w:t xml:space="preserve">Ievērojot, ka </w:t>
      </w:r>
      <w:r w:rsidRPr="00A969D1">
        <w:rPr>
          <w:rFonts w:ascii="Times New Roman" w:hAnsi="Times New Roman" w:cs="Times New Roman"/>
          <w:sz w:val="24"/>
          <w:szCs w:val="24"/>
          <w:lang w:eastAsia="lv-LV"/>
        </w:rPr>
        <w:t>visa informācija par veikto personas datu apstrādi (tajā skaitā par personas datu apstrādes tiesisko pamatu un mērķi) ir pārziņa rīcībā, tikai pārzinis var izvērtēt attiecīgos personas datu apstrādes aspektus, nodrošinot personas datu apstrādi atbilstoši paredzētajam mērķim un tam nepieciešamajā apjomā. Proti, tikai pārzinis var definēt kam un kādā apmērā personas dati tiek vākti, vai un kādu darbību veikšanai dati ir nepieciešami, vai attiecīgās darbības var veikt, apstrādājot personas datus ievērojami mazākā apmērā, cik ilgi dati ir glabājami u.c.</w:t>
      </w:r>
    </w:p>
    <w:p w14:paraId="29A27E4F" w14:textId="3DB9B776" w:rsidR="00E95744" w:rsidRPr="00A969D1" w:rsidRDefault="00CE311C" w:rsidP="00B73392">
      <w:pPr>
        <w:spacing w:after="0" w:line="240" w:lineRule="auto"/>
        <w:ind w:firstLine="720"/>
        <w:jc w:val="both"/>
        <w:rPr>
          <w:rFonts w:ascii="Times New Roman" w:eastAsia="Times New Roman" w:hAnsi="Times New Roman" w:cs="Times New Roman"/>
          <w:sz w:val="24"/>
          <w:szCs w:val="24"/>
        </w:rPr>
      </w:pPr>
      <w:r w:rsidRPr="00A969D1">
        <w:rPr>
          <w:rFonts w:ascii="Times New Roman" w:eastAsia="Calibri" w:hAnsi="Times New Roman" w:cs="Times New Roman"/>
          <w:sz w:val="24"/>
          <w:szCs w:val="24"/>
          <w:u w:val="single"/>
        </w:rPr>
        <w:t xml:space="preserve">Atbildot uz Vēstules </w:t>
      </w:r>
      <w:r w:rsidR="00D73B5D" w:rsidRPr="00A969D1">
        <w:rPr>
          <w:rFonts w:ascii="Times New Roman" w:eastAsia="Calibri" w:hAnsi="Times New Roman" w:cs="Times New Roman"/>
          <w:sz w:val="24"/>
          <w:szCs w:val="24"/>
          <w:u w:val="single"/>
        </w:rPr>
        <w:t>10.</w:t>
      </w:r>
      <w:r w:rsidRPr="00A969D1">
        <w:rPr>
          <w:rFonts w:ascii="Times New Roman" w:eastAsia="Calibri" w:hAnsi="Times New Roman" w:cs="Times New Roman"/>
          <w:sz w:val="24"/>
          <w:szCs w:val="24"/>
          <w:u w:val="single"/>
        </w:rPr>
        <w:t>jautājumu</w:t>
      </w:r>
      <w:r w:rsidR="003B4183" w:rsidRPr="00A969D1">
        <w:rPr>
          <w:rFonts w:ascii="Times New Roman" w:eastAsia="Calibri" w:hAnsi="Times New Roman" w:cs="Times New Roman"/>
          <w:sz w:val="24"/>
          <w:szCs w:val="24"/>
          <w:u w:val="single"/>
        </w:rPr>
        <w:t>,</w:t>
      </w:r>
      <w:r w:rsidRPr="00A969D1">
        <w:rPr>
          <w:rFonts w:ascii="Times New Roman" w:eastAsia="Times New Roman" w:hAnsi="Times New Roman" w:cs="Times New Roman"/>
          <w:sz w:val="24"/>
          <w:szCs w:val="24"/>
        </w:rPr>
        <w:t xml:space="preserve"> saskaņā ar jau sniegtajām atbildēm uz iepriekšējajiem jautājumiem,</w:t>
      </w:r>
      <w:r w:rsidR="00274261" w:rsidRPr="00A969D1">
        <w:rPr>
          <w:rFonts w:ascii="Times New Roman" w:eastAsia="Times New Roman" w:hAnsi="Times New Roman" w:cs="Times New Roman"/>
          <w:sz w:val="24"/>
          <w:szCs w:val="24"/>
        </w:rPr>
        <w:t xml:space="preserve"> </w:t>
      </w:r>
      <w:r w:rsidR="009D612F" w:rsidRPr="00A969D1">
        <w:rPr>
          <w:rFonts w:ascii="Times New Roman" w:hAnsi="Times New Roman" w:cs="Times New Roman"/>
          <w:sz w:val="24"/>
          <w:szCs w:val="24"/>
        </w:rPr>
        <w:t xml:space="preserve">datu apstrādi var veikt, ja tā atbilst kādam no tiesiskajiem pamatiem, nodrošinot atbilstību datu apstrādes principiem. </w:t>
      </w:r>
      <w:r w:rsidR="009D612F" w:rsidRPr="00A969D1">
        <w:rPr>
          <w:rFonts w:ascii="Times New Roman" w:eastAsia="Arial" w:hAnsi="Times New Roman" w:cs="Times New Roman"/>
          <w:kern w:val="1"/>
          <w:sz w:val="24"/>
          <w:szCs w:val="24"/>
        </w:rPr>
        <w:t xml:space="preserve">Atbilstoši </w:t>
      </w:r>
      <w:r w:rsidR="000F28E0" w:rsidRPr="00A969D1">
        <w:rPr>
          <w:rFonts w:ascii="Times New Roman" w:eastAsia="Arial" w:hAnsi="Times New Roman" w:cs="Times New Roman"/>
          <w:kern w:val="1"/>
          <w:sz w:val="24"/>
          <w:szCs w:val="24"/>
        </w:rPr>
        <w:t>Regulas </w:t>
      </w:r>
      <w:r w:rsidR="009D612F" w:rsidRPr="00A969D1">
        <w:rPr>
          <w:rFonts w:ascii="Times New Roman" w:eastAsia="Arial" w:hAnsi="Times New Roman" w:cs="Times New Roman"/>
          <w:kern w:val="1"/>
          <w:sz w:val="24"/>
          <w:szCs w:val="24"/>
        </w:rPr>
        <w:t xml:space="preserve">24., 25. un 31.pantā kopsakarā ar </w:t>
      </w:r>
      <w:r w:rsidR="000F28E0" w:rsidRPr="00A969D1">
        <w:rPr>
          <w:rFonts w:ascii="Times New Roman" w:eastAsia="Arial" w:hAnsi="Times New Roman" w:cs="Times New Roman"/>
          <w:kern w:val="1"/>
          <w:sz w:val="24"/>
          <w:szCs w:val="24"/>
        </w:rPr>
        <w:t>tās preambulas</w:t>
      </w:r>
      <w:r w:rsidR="009D612F" w:rsidRPr="00A969D1">
        <w:rPr>
          <w:rFonts w:ascii="Times New Roman" w:eastAsia="Arial" w:hAnsi="Times New Roman" w:cs="Times New Roman"/>
          <w:kern w:val="1"/>
          <w:sz w:val="24"/>
          <w:szCs w:val="24"/>
        </w:rPr>
        <w:t xml:space="preserve"> 78.apsvērumu noteikts pienākums īstenot tādus organizatoriskos un tehniskos pasākumus, lai izpildītu </w:t>
      </w:r>
      <w:r w:rsidR="000F28E0" w:rsidRPr="00A969D1">
        <w:rPr>
          <w:rFonts w:ascii="Times New Roman" w:eastAsia="Arial" w:hAnsi="Times New Roman" w:cs="Times New Roman"/>
          <w:kern w:val="1"/>
          <w:sz w:val="24"/>
          <w:szCs w:val="24"/>
        </w:rPr>
        <w:t xml:space="preserve">Regulas </w:t>
      </w:r>
      <w:r w:rsidR="009D612F" w:rsidRPr="00A969D1">
        <w:rPr>
          <w:rFonts w:ascii="Times New Roman" w:eastAsia="Arial" w:hAnsi="Times New Roman" w:cs="Times New Roman"/>
          <w:kern w:val="1"/>
          <w:sz w:val="24"/>
          <w:szCs w:val="24"/>
        </w:rPr>
        <w:t xml:space="preserve">prasības un aizsargātu datu subjektu tiesības un nodrošinātu tādu drošības līmeni, kas atbilst apstrādes riskam katrā konkrētajā gadījumā. Papildus tam, ņemto vērā, ka pārzinis nosaka apstrādes nolūkus un līdzekļus, </w:t>
      </w:r>
      <w:r w:rsidR="008B36F8" w:rsidRPr="00A969D1">
        <w:rPr>
          <w:rFonts w:ascii="Times New Roman" w:eastAsia="Arial" w:hAnsi="Times New Roman" w:cs="Times New Roman"/>
          <w:kern w:val="1"/>
          <w:sz w:val="24"/>
          <w:szCs w:val="24"/>
        </w:rPr>
        <w:t xml:space="preserve">ievērojot konkrētā apstrādes nolūka sasniegšanai nepieciešamās datu kategorijas un apjomu, </w:t>
      </w:r>
      <w:r w:rsidR="009D612F" w:rsidRPr="00A969D1">
        <w:rPr>
          <w:rFonts w:ascii="Times New Roman" w:eastAsia="Arial" w:hAnsi="Times New Roman" w:cs="Times New Roman"/>
          <w:kern w:val="1"/>
          <w:sz w:val="24"/>
          <w:szCs w:val="24"/>
        </w:rPr>
        <w:t xml:space="preserve">tikai pārzinis var izvērtēt vai jautājumā minētais datu iegūšanas rīks </w:t>
      </w:r>
      <w:r w:rsidR="008B36F8" w:rsidRPr="00A969D1">
        <w:rPr>
          <w:rFonts w:ascii="Times New Roman" w:eastAsia="Arial" w:hAnsi="Times New Roman" w:cs="Times New Roman"/>
          <w:kern w:val="1"/>
          <w:sz w:val="24"/>
          <w:szCs w:val="24"/>
        </w:rPr>
        <w:t xml:space="preserve">būs uzskatāms par atbilstošu konkrētajā gadījumā. Attiecībā uz datu apstrādes tiesiskā pamata - datu subjekta piekrišana, </w:t>
      </w:r>
      <w:r w:rsidR="00274261" w:rsidRPr="00A969D1">
        <w:rPr>
          <w:rFonts w:ascii="Times New Roman" w:eastAsia="Times New Roman" w:hAnsi="Times New Roman" w:cs="Times New Roman"/>
          <w:sz w:val="24"/>
          <w:szCs w:val="24"/>
        </w:rPr>
        <w:t xml:space="preserve">Inspekcija lūdz skatīt atbildes </w:t>
      </w:r>
      <w:r w:rsidR="009D612F" w:rsidRPr="00A969D1">
        <w:rPr>
          <w:rFonts w:ascii="Times New Roman" w:hAnsi="Times New Roman" w:cs="Times New Roman"/>
          <w:sz w:val="24"/>
          <w:szCs w:val="24"/>
        </w:rPr>
        <w:t>uz Vēstules 1., 2., 3., un 4. jautājumu sesto rindkopu</w:t>
      </w:r>
      <w:r w:rsidR="008B36F8" w:rsidRPr="00A969D1">
        <w:rPr>
          <w:rFonts w:ascii="Times New Roman" w:hAnsi="Times New Roman" w:cs="Times New Roman"/>
          <w:sz w:val="24"/>
          <w:szCs w:val="24"/>
        </w:rPr>
        <w:t>. Ņemot vērā, ka Regulā noteikto pārskatatbildības principu, pārzinim jāizvēlas tādi datu apstrādes līdzekļi, lai uzskatāmi spētu pierādīt, ka datu apstrāde tiek veikta atbilstoši datu apstrādes principiem, bet pašu apstrādes līdzekļu izvēle ietilpst tikai un vienīgi pārziņa kompetencē.</w:t>
      </w:r>
    </w:p>
    <w:p w14:paraId="180FEBC1" w14:textId="399A3CF1" w:rsidR="00B73392" w:rsidRPr="00A969D1" w:rsidRDefault="008B36F8" w:rsidP="00B73392">
      <w:pPr>
        <w:spacing w:after="0" w:line="240" w:lineRule="auto"/>
        <w:ind w:firstLine="720"/>
        <w:jc w:val="both"/>
        <w:rPr>
          <w:rFonts w:ascii="Times New Roman" w:hAnsi="Times New Roman" w:cs="Times New Roman"/>
          <w:sz w:val="24"/>
          <w:szCs w:val="24"/>
        </w:rPr>
      </w:pPr>
      <w:r w:rsidRPr="00A969D1">
        <w:rPr>
          <w:rFonts w:ascii="Times New Roman" w:eastAsia="Calibri" w:hAnsi="Times New Roman" w:cs="Times New Roman"/>
          <w:sz w:val="24"/>
          <w:szCs w:val="24"/>
          <w:u w:val="single"/>
        </w:rPr>
        <w:t>Atbildot uz Vēstules 11.jautājumu</w:t>
      </w:r>
      <w:r w:rsidRPr="00A969D1">
        <w:rPr>
          <w:rFonts w:ascii="Times New Roman" w:eastAsia="Calibri" w:hAnsi="Times New Roman" w:cs="Times New Roman"/>
          <w:sz w:val="24"/>
          <w:szCs w:val="24"/>
        </w:rPr>
        <w:t xml:space="preserve">, </w:t>
      </w:r>
      <w:r w:rsidRPr="00A969D1">
        <w:rPr>
          <w:rFonts w:ascii="Times New Roman" w:hAnsi="Times New Roman" w:cs="Times New Roman"/>
          <w:sz w:val="24"/>
          <w:szCs w:val="24"/>
        </w:rPr>
        <w:t>Inspekcija lūdz skatīt atbildi uz Vēstules 10.jautājumu.</w:t>
      </w:r>
    </w:p>
    <w:p w14:paraId="7AEB7F05" w14:textId="18C0062E" w:rsidR="008B36F8" w:rsidRPr="00A969D1" w:rsidRDefault="008B36F8" w:rsidP="00B73392">
      <w:pPr>
        <w:spacing w:after="0" w:line="240" w:lineRule="auto"/>
        <w:ind w:firstLine="720"/>
        <w:jc w:val="both"/>
        <w:rPr>
          <w:rFonts w:ascii="Times New Roman" w:hAnsi="Times New Roman" w:cs="Times New Roman"/>
          <w:sz w:val="24"/>
          <w:szCs w:val="24"/>
        </w:rPr>
      </w:pPr>
      <w:r w:rsidRPr="00A969D1">
        <w:rPr>
          <w:rFonts w:ascii="Times New Roman" w:hAnsi="Times New Roman" w:cs="Times New Roman"/>
          <w:sz w:val="24"/>
          <w:szCs w:val="24"/>
        </w:rPr>
        <w:t>Attiecībā uz datu glabāšanu</w:t>
      </w:r>
      <w:r w:rsidR="003B4183" w:rsidRPr="00A969D1">
        <w:rPr>
          <w:rFonts w:ascii="Times New Roman" w:hAnsi="Times New Roman" w:cs="Times New Roman"/>
          <w:sz w:val="24"/>
          <w:szCs w:val="24"/>
        </w:rPr>
        <w:t>,</w:t>
      </w:r>
      <w:r w:rsidRPr="00A969D1">
        <w:rPr>
          <w:rFonts w:ascii="Times New Roman" w:hAnsi="Times New Roman" w:cs="Times New Roman"/>
          <w:sz w:val="24"/>
          <w:szCs w:val="24"/>
        </w:rPr>
        <w:t xml:space="preserve"> Inspekcija vērš uzmanību, ka saskaņā ar iepriekš minēto glabāšana arī ir datu apstrāde, kuru atļauts veikt, ja tiek nodrošināts atbilstošs datu apstrādes tiesiskais pamats, ievērojot datu apstrādes principus un nodrošinot atbilstošus organizatoriskos un tehniskos pasākumus.</w:t>
      </w:r>
    </w:p>
    <w:p w14:paraId="347848A0" w14:textId="4AA3EEF2" w:rsidR="009D612F" w:rsidRPr="00A969D1" w:rsidRDefault="008B36F8" w:rsidP="00B73392">
      <w:pPr>
        <w:spacing w:after="0" w:line="240" w:lineRule="auto"/>
        <w:ind w:firstLine="720"/>
        <w:jc w:val="both"/>
        <w:rPr>
          <w:rFonts w:ascii="Times New Roman" w:hAnsi="Times New Roman" w:cs="Times New Roman"/>
          <w:sz w:val="24"/>
          <w:szCs w:val="24"/>
        </w:rPr>
      </w:pPr>
      <w:r w:rsidRPr="00A969D1">
        <w:rPr>
          <w:rFonts w:ascii="Times New Roman" w:eastAsia="Calibri" w:hAnsi="Times New Roman" w:cs="Times New Roman"/>
          <w:sz w:val="24"/>
          <w:szCs w:val="24"/>
          <w:u w:val="single"/>
        </w:rPr>
        <w:t>Atbildot uz Vēstules 12.jautājumu</w:t>
      </w:r>
      <w:r w:rsidRPr="00A969D1">
        <w:rPr>
          <w:rFonts w:ascii="Times New Roman" w:eastAsia="Calibri" w:hAnsi="Times New Roman" w:cs="Times New Roman"/>
          <w:sz w:val="24"/>
          <w:szCs w:val="24"/>
        </w:rPr>
        <w:t xml:space="preserve">, </w:t>
      </w:r>
      <w:r w:rsidRPr="00A969D1">
        <w:rPr>
          <w:rFonts w:ascii="Times New Roman" w:hAnsi="Times New Roman" w:cs="Times New Roman"/>
          <w:sz w:val="24"/>
          <w:szCs w:val="24"/>
        </w:rPr>
        <w:t>Inspekcija lūdz skatīt atbildes uz Vēstules 10. un 11.jautājumu.</w:t>
      </w:r>
    </w:p>
    <w:p w14:paraId="577D8C7C" w14:textId="0DC359EB" w:rsidR="00731387" w:rsidRPr="00A969D1" w:rsidRDefault="006C0432" w:rsidP="00B73392">
      <w:pPr>
        <w:spacing w:after="0" w:line="240" w:lineRule="auto"/>
        <w:ind w:firstLine="720"/>
        <w:jc w:val="both"/>
        <w:rPr>
          <w:rFonts w:ascii="Times New Roman" w:hAnsi="Times New Roman" w:cs="Times New Roman"/>
          <w:sz w:val="24"/>
          <w:szCs w:val="24"/>
        </w:rPr>
      </w:pPr>
      <w:r w:rsidRPr="00A969D1">
        <w:rPr>
          <w:rFonts w:ascii="Times New Roman" w:eastAsia="Calibri" w:hAnsi="Times New Roman" w:cs="Times New Roman"/>
          <w:sz w:val="24"/>
          <w:szCs w:val="24"/>
          <w:u w:val="single"/>
        </w:rPr>
        <w:t>Atbildot uz Vēstules 13. jautājumu</w:t>
      </w:r>
      <w:r w:rsidRPr="00A969D1">
        <w:rPr>
          <w:rFonts w:ascii="Times New Roman" w:eastAsia="Times New Roman" w:hAnsi="Times New Roman" w:cs="Times New Roman"/>
          <w:sz w:val="24"/>
          <w:szCs w:val="24"/>
        </w:rPr>
        <w:t>,</w:t>
      </w:r>
      <w:r w:rsidR="005746D5" w:rsidRPr="00A969D1">
        <w:rPr>
          <w:rFonts w:ascii="Times New Roman" w:eastAsia="Times New Roman" w:hAnsi="Times New Roman" w:cs="Times New Roman"/>
          <w:sz w:val="24"/>
          <w:szCs w:val="24"/>
        </w:rPr>
        <w:t xml:space="preserve"> </w:t>
      </w:r>
      <w:r w:rsidR="00731387" w:rsidRPr="00A969D1">
        <w:rPr>
          <w:rFonts w:ascii="Times New Roman" w:hAnsi="Times New Roman" w:cs="Times New Roman"/>
          <w:sz w:val="24"/>
          <w:szCs w:val="24"/>
        </w:rPr>
        <w:t>videonovērošanas ierakstā redzamās personas, ja to iespējams identificēt, kurā iespējams identificēt konkrētu fizisku personu būs uzskatāmi par personas datiem, bet videoieraksta veikšana arī datu apskate būs uzskatāma par personas datu apstrādi.</w:t>
      </w:r>
    </w:p>
    <w:p w14:paraId="068347BE" w14:textId="1A646EEE" w:rsidR="00731387" w:rsidRPr="00A969D1" w:rsidRDefault="00731387" w:rsidP="00B73392">
      <w:pPr>
        <w:spacing w:after="0" w:line="240" w:lineRule="auto"/>
        <w:ind w:firstLine="720"/>
        <w:jc w:val="both"/>
        <w:rPr>
          <w:rFonts w:ascii="Times New Roman" w:hAnsi="Times New Roman" w:cs="Times New Roman"/>
          <w:sz w:val="24"/>
          <w:szCs w:val="24"/>
        </w:rPr>
      </w:pPr>
      <w:r w:rsidRPr="00A969D1">
        <w:rPr>
          <w:rFonts w:ascii="Times New Roman" w:hAnsi="Times New Roman" w:cs="Times New Roman"/>
          <w:sz w:val="24"/>
          <w:szCs w:val="24"/>
        </w:rPr>
        <w:t xml:space="preserve">Ievērojot </w:t>
      </w:r>
      <w:r w:rsidR="00271511" w:rsidRPr="00A969D1">
        <w:rPr>
          <w:rFonts w:ascii="Times New Roman" w:hAnsi="Times New Roman" w:cs="Times New Roman"/>
          <w:sz w:val="24"/>
          <w:szCs w:val="24"/>
        </w:rPr>
        <w:t>Regulas</w:t>
      </w:r>
      <w:r w:rsidRPr="00A969D1">
        <w:rPr>
          <w:rFonts w:ascii="Times New Roman" w:hAnsi="Times New Roman" w:cs="Times New Roman"/>
          <w:sz w:val="24"/>
          <w:szCs w:val="24"/>
        </w:rPr>
        <w:t xml:space="preserve"> 89.apsvērumā noteikto, minētās personas datu apstrādes reģistrācijas pienākums, kas noteikts FPDAL (Fizisko personu datu aizsardzības likums) 21.panta 5.punktā pēc </w:t>
      </w:r>
      <w:r w:rsidR="00271511" w:rsidRPr="00A969D1">
        <w:rPr>
          <w:rFonts w:ascii="Times New Roman" w:hAnsi="Times New Roman" w:cs="Times New Roman"/>
          <w:sz w:val="24"/>
          <w:szCs w:val="24"/>
        </w:rPr>
        <w:t>Regula</w:t>
      </w:r>
      <w:r w:rsidR="005746D5" w:rsidRPr="00A969D1">
        <w:rPr>
          <w:rFonts w:ascii="Times New Roman" w:hAnsi="Times New Roman" w:cs="Times New Roman"/>
          <w:sz w:val="24"/>
          <w:szCs w:val="24"/>
        </w:rPr>
        <w:t>s</w:t>
      </w:r>
      <w:r w:rsidRPr="00A969D1">
        <w:rPr>
          <w:rFonts w:ascii="Times New Roman" w:hAnsi="Times New Roman" w:cs="Times New Roman"/>
          <w:sz w:val="24"/>
          <w:szCs w:val="24"/>
        </w:rPr>
        <w:t xml:space="preserve"> tiešas piemērošanas uzsākšanas 2018.gada 25.maijā vairs netiek piemērots.</w:t>
      </w:r>
    </w:p>
    <w:p w14:paraId="7563FD91" w14:textId="49E81E90" w:rsidR="00731387" w:rsidRPr="00A969D1" w:rsidRDefault="00731387" w:rsidP="00B73392">
      <w:pPr>
        <w:spacing w:after="0" w:line="240" w:lineRule="auto"/>
        <w:ind w:firstLine="720"/>
        <w:jc w:val="both"/>
        <w:rPr>
          <w:rFonts w:ascii="Times New Roman" w:hAnsi="Times New Roman" w:cs="Times New Roman"/>
          <w:sz w:val="24"/>
          <w:szCs w:val="24"/>
        </w:rPr>
      </w:pPr>
      <w:bookmarkStart w:id="3" w:name="_Hlk515873473"/>
      <w:r w:rsidRPr="00A969D1">
        <w:rPr>
          <w:rFonts w:ascii="Times New Roman" w:hAnsi="Times New Roman" w:cs="Times New Roman"/>
          <w:sz w:val="24"/>
          <w:szCs w:val="24"/>
        </w:rPr>
        <w:t xml:space="preserve">Saskaņā ar minēto jebkuru apstrādi, tai skaitā videonovērošanu, atļauts veikt, ja tā atbilst kādam no </w:t>
      </w:r>
      <w:r w:rsidR="00C54112" w:rsidRPr="00A969D1">
        <w:rPr>
          <w:rFonts w:ascii="Times New Roman" w:hAnsi="Times New Roman" w:cs="Times New Roman"/>
          <w:sz w:val="24"/>
          <w:szCs w:val="24"/>
        </w:rPr>
        <w:t>Regulas</w:t>
      </w:r>
      <w:r w:rsidRPr="00A969D1">
        <w:rPr>
          <w:rFonts w:ascii="Times New Roman" w:hAnsi="Times New Roman" w:cs="Times New Roman"/>
          <w:sz w:val="24"/>
          <w:szCs w:val="24"/>
        </w:rPr>
        <w:t xml:space="preserve"> 6.panta 1.punkta apakšpunktos noteiktajiem tiesiskajiem apstrādes pamatiem un tiek nodrošināta atbilstība datu apstrādes principiem.</w:t>
      </w:r>
      <w:bookmarkEnd w:id="3"/>
    </w:p>
    <w:p w14:paraId="5BD2E197" w14:textId="2E99356A" w:rsidR="00731387" w:rsidRPr="00A969D1" w:rsidRDefault="00731387" w:rsidP="00B73392">
      <w:pPr>
        <w:spacing w:after="0" w:line="240" w:lineRule="auto"/>
        <w:ind w:firstLine="720"/>
        <w:jc w:val="both"/>
        <w:rPr>
          <w:rFonts w:ascii="Times New Roman" w:hAnsi="Times New Roman" w:cs="Times New Roman"/>
          <w:sz w:val="24"/>
          <w:szCs w:val="24"/>
        </w:rPr>
      </w:pPr>
      <w:r w:rsidRPr="00A969D1">
        <w:rPr>
          <w:rFonts w:ascii="Times New Roman" w:hAnsi="Times New Roman" w:cs="Times New Roman"/>
          <w:sz w:val="24"/>
          <w:szCs w:val="24"/>
        </w:rPr>
        <w:t xml:space="preserve">Attiecībā uz </w:t>
      </w:r>
      <w:r w:rsidR="000F28E0" w:rsidRPr="00A969D1">
        <w:rPr>
          <w:rFonts w:ascii="Times New Roman" w:hAnsi="Times New Roman" w:cs="Times New Roman"/>
          <w:sz w:val="24"/>
          <w:szCs w:val="24"/>
        </w:rPr>
        <w:t xml:space="preserve">datu aizsardzības speciālista (turpmāk – </w:t>
      </w:r>
      <w:r w:rsidRPr="00A969D1">
        <w:rPr>
          <w:rFonts w:ascii="Times New Roman" w:hAnsi="Times New Roman" w:cs="Times New Roman"/>
          <w:sz w:val="24"/>
          <w:szCs w:val="24"/>
        </w:rPr>
        <w:t>DAS</w:t>
      </w:r>
      <w:r w:rsidR="000F28E0" w:rsidRPr="00A969D1">
        <w:rPr>
          <w:rFonts w:ascii="Times New Roman" w:hAnsi="Times New Roman" w:cs="Times New Roman"/>
          <w:sz w:val="24"/>
          <w:szCs w:val="24"/>
        </w:rPr>
        <w:t>)</w:t>
      </w:r>
      <w:r w:rsidRPr="00A969D1">
        <w:rPr>
          <w:rFonts w:ascii="Times New Roman" w:hAnsi="Times New Roman" w:cs="Times New Roman"/>
          <w:sz w:val="24"/>
          <w:szCs w:val="24"/>
        </w:rPr>
        <w:t xml:space="preserve"> iecelšanu </w:t>
      </w:r>
      <w:r w:rsidR="001F080D" w:rsidRPr="00A969D1">
        <w:rPr>
          <w:rFonts w:ascii="Times New Roman" w:hAnsi="Times New Roman" w:cs="Times New Roman"/>
          <w:sz w:val="24"/>
          <w:szCs w:val="24"/>
        </w:rPr>
        <w:t>Regulas</w:t>
      </w:r>
      <w:r w:rsidRPr="00A969D1">
        <w:rPr>
          <w:rFonts w:ascii="Times New Roman" w:hAnsi="Times New Roman" w:cs="Times New Roman"/>
          <w:sz w:val="24"/>
          <w:szCs w:val="24"/>
        </w:rPr>
        <w:t xml:space="preserve"> 37.pantā tiek noteikts pienākums noteiktos gadījumos norīkot DAS. Inspekcija informē, ka 29.panta darba grupa ir izstrādājusi Vadlīnijas par datu aizsardzības speciālistiem, kuras pieņemtas </w:t>
      </w:r>
      <w:r w:rsidRPr="00A969D1">
        <w:rPr>
          <w:rFonts w:ascii="Times New Roman" w:hAnsi="Times New Roman" w:cs="Times New Roman"/>
          <w:sz w:val="24"/>
          <w:szCs w:val="24"/>
        </w:rPr>
        <w:lastRenderedPageBreak/>
        <w:t>2016.gada 13.decembrī WP243</w:t>
      </w:r>
      <w:r w:rsidRPr="00A969D1">
        <w:rPr>
          <w:rStyle w:val="Vresatsauce"/>
          <w:rFonts w:ascii="Times New Roman" w:hAnsi="Times New Roman" w:cs="Times New Roman"/>
          <w:sz w:val="24"/>
          <w:szCs w:val="24"/>
        </w:rPr>
        <w:footnoteReference w:id="2"/>
      </w:r>
      <w:r w:rsidRPr="00A969D1">
        <w:rPr>
          <w:rFonts w:ascii="Times New Roman" w:hAnsi="Times New Roman" w:cs="Times New Roman"/>
          <w:sz w:val="24"/>
          <w:szCs w:val="24"/>
        </w:rPr>
        <w:t xml:space="preserve"> (turpmāk – Vadlīnijas). Vadlīnijās tiek skaidrots </w:t>
      </w:r>
      <w:r w:rsidR="001F080D" w:rsidRPr="00A969D1">
        <w:rPr>
          <w:rFonts w:ascii="Times New Roman" w:hAnsi="Times New Roman" w:cs="Times New Roman"/>
          <w:sz w:val="24"/>
          <w:szCs w:val="24"/>
        </w:rPr>
        <w:t>Regulas</w:t>
      </w:r>
      <w:r w:rsidRPr="00A969D1">
        <w:rPr>
          <w:rFonts w:ascii="Times New Roman" w:hAnsi="Times New Roman" w:cs="Times New Roman"/>
          <w:sz w:val="24"/>
          <w:szCs w:val="24"/>
        </w:rPr>
        <w:t xml:space="preserve"> 37.panta </w:t>
      </w:r>
      <w:r w:rsidR="001F080D" w:rsidRPr="00A969D1">
        <w:rPr>
          <w:rFonts w:ascii="Times New Roman" w:hAnsi="Times New Roman" w:cs="Times New Roman"/>
          <w:sz w:val="24"/>
          <w:szCs w:val="24"/>
        </w:rPr>
        <w:t>1.punkta</w:t>
      </w:r>
      <w:r w:rsidRPr="00A969D1">
        <w:rPr>
          <w:rFonts w:ascii="Times New Roman" w:hAnsi="Times New Roman" w:cs="Times New Roman"/>
          <w:sz w:val="24"/>
          <w:szCs w:val="24"/>
        </w:rPr>
        <w:t xml:space="preserve"> apakšpunktos noteiktais, tai skaitā attiecībā uz gadījumiem, kad DAS iecelšana ir obligāta, proti, ja apstrādi veic publiska iestāde vai struktūra, izņemot tiesas, tām pildot savus uzdevumus (</w:t>
      </w:r>
      <w:r w:rsidR="001F080D" w:rsidRPr="00A969D1">
        <w:rPr>
          <w:rFonts w:ascii="Times New Roman" w:hAnsi="Times New Roman" w:cs="Times New Roman"/>
          <w:sz w:val="24"/>
          <w:szCs w:val="24"/>
        </w:rPr>
        <w:t>Regulas</w:t>
      </w:r>
      <w:r w:rsidRPr="00A969D1">
        <w:rPr>
          <w:rFonts w:ascii="Times New Roman" w:hAnsi="Times New Roman" w:cs="Times New Roman"/>
          <w:sz w:val="24"/>
          <w:szCs w:val="24"/>
        </w:rPr>
        <w:t xml:space="preserve"> 37.panta 1.punkta a) apakšpunkts); pārziņa vai apstrādātāja pamatdarbība sastāv no apstrādes darbībām, kurām to būtības, apmēra un/vai nolūku dēļ nepieciešama regulāra un sistemātiska datu subjektu novērošana plašā mērogā (</w:t>
      </w:r>
      <w:r w:rsidR="00C6704B" w:rsidRPr="00A969D1">
        <w:rPr>
          <w:rFonts w:ascii="Times New Roman" w:hAnsi="Times New Roman" w:cs="Times New Roman"/>
          <w:sz w:val="24"/>
          <w:szCs w:val="24"/>
        </w:rPr>
        <w:t>Regulas</w:t>
      </w:r>
      <w:r w:rsidRPr="00A969D1">
        <w:rPr>
          <w:rFonts w:ascii="Times New Roman" w:hAnsi="Times New Roman" w:cs="Times New Roman"/>
          <w:sz w:val="24"/>
          <w:szCs w:val="24"/>
        </w:rPr>
        <w:t xml:space="preserve"> 37.panta 1.punkta b) apakšpunkts); vai pārziņa vai apstrādātāja pamatdarbības ietver īpašo kategoriju datu saskaņā ar 9.pantu un 10.pantā minēto personas datu par sodāmību un pārkāpumiem apstrādi plašā mērogā (</w:t>
      </w:r>
      <w:r w:rsidR="00C6704B" w:rsidRPr="00A969D1">
        <w:rPr>
          <w:rFonts w:ascii="Times New Roman" w:hAnsi="Times New Roman" w:cs="Times New Roman"/>
          <w:sz w:val="24"/>
          <w:szCs w:val="24"/>
        </w:rPr>
        <w:t>Regulas</w:t>
      </w:r>
      <w:r w:rsidRPr="00A969D1">
        <w:rPr>
          <w:rFonts w:ascii="Times New Roman" w:hAnsi="Times New Roman" w:cs="Times New Roman"/>
          <w:sz w:val="24"/>
          <w:szCs w:val="24"/>
        </w:rPr>
        <w:t xml:space="preserve"> 37.panta 1.punkta c) apakšpunkts). Tādējādi videonovērošanas veikšana neatkarīgi no novēroto personu kategorijām atbildīs </w:t>
      </w:r>
      <w:r w:rsidR="00C6704B" w:rsidRPr="00A969D1">
        <w:rPr>
          <w:rFonts w:ascii="Times New Roman" w:hAnsi="Times New Roman" w:cs="Times New Roman"/>
          <w:sz w:val="24"/>
          <w:szCs w:val="24"/>
        </w:rPr>
        <w:t>Regulas</w:t>
      </w:r>
      <w:r w:rsidRPr="00A969D1">
        <w:rPr>
          <w:rFonts w:ascii="Times New Roman" w:hAnsi="Times New Roman" w:cs="Times New Roman"/>
          <w:sz w:val="24"/>
          <w:szCs w:val="24"/>
        </w:rPr>
        <w:t xml:space="preserve"> 37.panta 1.punkta b) apakšpunktā minētajai datu apstrādei un pārzinim būs pienākums iecelt DAS, ja šāda apstrāde tiks veikta plašā mērogā.</w:t>
      </w:r>
    </w:p>
    <w:p w14:paraId="44255165" w14:textId="77777777" w:rsidR="00731387" w:rsidRPr="00A969D1" w:rsidRDefault="00731387" w:rsidP="00B73392">
      <w:pPr>
        <w:spacing w:after="0" w:line="240" w:lineRule="auto"/>
        <w:ind w:firstLine="720"/>
        <w:jc w:val="both"/>
        <w:rPr>
          <w:rFonts w:ascii="Times New Roman" w:hAnsi="Times New Roman" w:cs="Times New Roman"/>
          <w:sz w:val="24"/>
          <w:szCs w:val="24"/>
          <w:shd w:val="clear" w:color="auto" w:fill="FFFFFF"/>
        </w:rPr>
      </w:pPr>
      <w:r w:rsidRPr="00A969D1">
        <w:rPr>
          <w:rFonts w:ascii="Times New Roman" w:hAnsi="Times New Roman" w:cs="Times New Roman"/>
          <w:sz w:val="24"/>
          <w:szCs w:val="24"/>
        </w:rPr>
        <w:t xml:space="preserve">Attiecībā uz veikto apstrāžu apjoma noteikšanu Inspekcija vērš uzmanību uz Vadlīnijās </w:t>
      </w:r>
      <w:r w:rsidRPr="00A969D1">
        <w:rPr>
          <w:rFonts w:ascii="Times New Roman" w:hAnsi="Times New Roman" w:cs="Times New Roman"/>
          <w:sz w:val="24"/>
          <w:szCs w:val="24"/>
          <w:shd w:val="clear" w:color="auto" w:fill="FFFFFF"/>
        </w:rPr>
        <w:t>norādīto, ka</w:t>
      </w:r>
      <w:r w:rsidRPr="00A969D1">
        <w:rPr>
          <w:rFonts w:ascii="Times New Roman" w:hAnsi="Times New Roman" w:cs="Times New Roman"/>
          <w:sz w:val="24"/>
          <w:szCs w:val="24"/>
        </w:rPr>
        <w:t xml:space="preserve"> nav iespējams sniegt precīzu skaitli ne attiecībā uz apstrādāto datu apjomu, ne uz attiecīgo</w:t>
      </w:r>
      <w:r w:rsidRPr="00A969D1">
        <w:rPr>
          <w:rFonts w:ascii="Times New Roman" w:hAnsi="Times New Roman" w:cs="Times New Roman"/>
          <w:sz w:val="24"/>
          <w:szCs w:val="24"/>
          <w:shd w:val="clear" w:color="auto" w:fill="FFFFFF"/>
        </w:rPr>
        <w:t xml:space="preserve"> </w:t>
      </w:r>
      <w:r w:rsidRPr="00A969D1">
        <w:rPr>
          <w:rFonts w:ascii="Times New Roman" w:hAnsi="Times New Roman" w:cs="Times New Roman"/>
          <w:sz w:val="24"/>
          <w:szCs w:val="24"/>
        </w:rPr>
        <w:t xml:space="preserve">personu skaitu, kas būtu piemērojams visām situācijām. </w:t>
      </w:r>
      <w:r w:rsidRPr="00A969D1">
        <w:rPr>
          <w:rFonts w:ascii="Times New Roman" w:hAnsi="Times New Roman" w:cs="Times New Roman"/>
          <w:sz w:val="24"/>
          <w:szCs w:val="24"/>
          <w:shd w:val="clear" w:color="auto" w:fill="FFFFFF"/>
        </w:rPr>
        <w:t xml:space="preserve">Novērtējumu katrā konkrētā gadījumā veic </w:t>
      </w:r>
      <w:r w:rsidRPr="00A969D1">
        <w:rPr>
          <w:rFonts w:ascii="Times New Roman" w:hAnsi="Times New Roman" w:cs="Times New Roman"/>
          <w:sz w:val="24"/>
          <w:szCs w:val="24"/>
          <w:u w:val="single"/>
          <w:shd w:val="clear" w:color="auto" w:fill="FFFFFF"/>
        </w:rPr>
        <w:t>pārzinis vai apstrādātājs</w:t>
      </w:r>
      <w:r w:rsidRPr="00A969D1">
        <w:rPr>
          <w:rFonts w:ascii="Times New Roman" w:hAnsi="Times New Roman" w:cs="Times New Roman"/>
          <w:sz w:val="24"/>
          <w:szCs w:val="24"/>
          <w:shd w:val="clear" w:color="auto" w:fill="FFFFFF"/>
        </w:rPr>
        <w:t xml:space="preserve">, ņemot vērā Vadlīnijās minētos faktorus un piemērojot to specifiskajai datu apstrādei. </w:t>
      </w:r>
    </w:p>
    <w:p w14:paraId="66B06CFA" w14:textId="77777777" w:rsidR="00731387" w:rsidRPr="00A969D1" w:rsidRDefault="00731387" w:rsidP="00B73392">
      <w:pPr>
        <w:pStyle w:val="Parasts1"/>
        <w:spacing w:after="0" w:line="240" w:lineRule="auto"/>
        <w:ind w:firstLine="720"/>
        <w:jc w:val="both"/>
        <w:rPr>
          <w:rFonts w:ascii="Times New Roman" w:hAnsi="Times New Roman"/>
          <w:sz w:val="24"/>
          <w:szCs w:val="24"/>
          <w:shd w:val="clear" w:color="auto" w:fill="FFFFFF"/>
        </w:rPr>
      </w:pPr>
      <w:r w:rsidRPr="00A969D1">
        <w:rPr>
          <w:rFonts w:ascii="Times New Roman" w:hAnsi="Times New Roman"/>
          <w:sz w:val="24"/>
          <w:szCs w:val="24"/>
          <w:lang w:eastAsia="lv-LV"/>
        </w:rPr>
        <w:t>Vadlīnijās ir norādīts, ka īpaši ir jāņem vērā šādi faktori, nosakot, vai</w:t>
      </w:r>
      <w:r w:rsidRPr="00A969D1">
        <w:rPr>
          <w:rFonts w:ascii="Times New Roman" w:hAnsi="Times New Roman"/>
          <w:sz w:val="24"/>
          <w:szCs w:val="24"/>
        </w:rPr>
        <w:t xml:space="preserve"> apstrāde tiek veikta plašā mērogā: </w:t>
      </w:r>
    </w:p>
    <w:p w14:paraId="19519222" w14:textId="77777777" w:rsidR="00731387" w:rsidRPr="00A969D1" w:rsidRDefault="00731387" w:rsidP="00B73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A969D1">
        <w:rPr>
          <w:rFonts w:ascii="Times New Roman" w:hAnsi="Times New Roman" w:cs="Times New Roman"/>
          <w:sz w:val="24"/>
          <w:szCs w:val="24"/>
        </w:rPr>
        <w:sym w:font="Symbol" w:char="F0B7"/>
      </w:r>
      <w:r w:rsidRPr="00A969D1">
        <w:rPr>
          <w:rFonts w:ascii="Times New Roman" w:hAnsi="Times New Roman" w:cs="Times New Roman"/>
          <w:sz w:val="24"/>
          <w:szCs w:val="24"/>
        </w:rPr>
        <w:t xml:space="preserve"> iesaistīto datu subjektu skaits – vai nu kā konkrēts skaitlis, vai kā attiecīgo iedzīvotāju daļa; </w:t>
      </w:r>
    </w:p>
    <w:p w14:paraId="695FD7A0" w14:textId="77777777" w:rsidR="00731387" w:rsidRPr="00A969D1" w:rsidRDefault="00731387" w:rsidP="00B73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A969D1">
        <w:rPr>
          <w:rFonts w:ascii="Times New Roman" w:hAnsi="Times New Roman" w:cs="Times New Roman"/>
          <w:sz w:val="24"/>
          <w:szCs w:val="24"/>
        </w:rPr>
        <w:sym w:font="Symbol" w:char="F0B7"/>
      </w:r>
      <w:r w:rsidRPr="00A969D1">
        <w:rPr>
          <w:rFonts w:ascii="Times New Roman" w:hAnsi="Times New Roman" w:cs="Times New Roman"/>
          <w:sz w:val="24"/>
          <w:szCs w:val="24"/>
        </w:rPr>
        <w:t xml:space="preserve"> datu apjoms un/vai dažādo apstrādāto datu objektu klāsts; </w:t>
      </w:r>
    </w:p>
    <w:p w14:paraId="1CDFF496" w14:textId="77777777" w:rsidR="00731387" w:rsidRPr="00A969D1" w:rsidRDefault="00731387" w:rsidP="00B73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A969D1">
        <w:rPr>
          <w:rFonts w:ascii="Times New Roman" w:hAnsi="Times New Roman" w:cs="Times New Roman"/>
          <w:sz w:val="24"/>
          <w:szCs w:val="24"/>
        </w:rPr>
        <w:sym w:font="Symbol" w:char="F0B7"/>
      </w:r>
      <w:r w:rsidRPr="00A969D1">
        <w:rPr>
          <w:rFonts w:ascii="Times New Roman" w:hAnsi="Times New Roman" w:cs="Times New Roman"/>
          <w:sz w:val="24"/>
          <w:szCs w:val="24"/>
        </w:rPr>
        <w:t xml:space="preserve"> datu apstrādes darbības ilgums vai pastāvīgums; </w:t>
      </w:r>
    </w:p>
    <w:p w14:paraId="56B6E1B4" w14:textId="77777777" w:rsidR="00731387" w:rsidRPr="00A969D1" w:rsidRDefault="00731387" w:rsidP="00B73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A969D1">
        <w:rPr>
          <w:rFonts w:ascii="Times New Roman" w:hAnsi="Times New Roman" w:cs="Times New Roman"/>
          <w:sz w:val="24"/>
          <w:szCs w:val="24"/>
        </w:rPr>
        <w:sym w:font="Symbol" w:char="F0B7"/>
      </w:r>
      <w:r w:rsidRPr="00A969D1">
        <w:rPr>
          <w:rFonts w:ascii="Times New Roman" w:hAnsi="Times New Roman" w:cs="Times New Roman"/>
          <w:sz w:val="24"/>
          <w:szCs w:val="24"/>
        </w:rPr>
        <w:t xml:space="preserve"> apstrādes darbības ģeogrāfiskais tvērums.</w:t>
      </w:r>
    </w:p>
    <w:p w14:paraId="40FD8D9C" w14:textId="77777777" w:rsidR="00731387" w:rsidRPr="00A969D1" w:rsidRDefault="00731387" w:rsidP="00B73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A969D1">
        <w:rPr>
          <w:rFonts w:ascii="Times New Roman" w:hAnsi="Times New Roman" w:cs="Times New Roman"/>
          <w:sz w:val="24"/>
          <w:szCs w:val="24"/>
        </w:rPr>
        <w:t>Ņemot vērā minēto, DAS ir jānorīko tādā gadījumā, ja videonovērošana tiek veikta plašā mērogā.</w:t>
      </w:r>
    </w:p>
    <w:p w14:paraId="2F8207A7" w14:textId="2A6C6836" w:rsidR="00600C8E" w:rsidRPr="00A969D1" w:rsidRDefault="007C67FE" w:rsidP="00600C8E">
      <w:pPr>
        <w:spacing w:after="0" w:line="240" w:lineRule="auto"/>
        <w:ind w:firstLine="720"/>
        <w:jc w:val="both"/>
        <w:rPr>
          <w:rFonts w:ascii="Times New Roman" w:hAnsi="Times New Roman" w:cs="Times New Roman"/>
          <w:sz w:val="24"/>
          <w:szCs w:val="24"/>
        </w:rPr>
      </w:pPr>
      <w:r w:rsidRPr="00A969D1">
        <w:rPr>
          <w:rFonts w:ascii="Times New Roman" w:hAnsi="Times New Roman" w:cs="Times New Roman"/>
          <w:sz w:val="24"/>
          <w:szCs w:val="24"/>
          <w:u w:val="single"/>
        </w:rPr>
        <w:t>Atbildot uz Vēstules 14.jautājumu</w:t>
      </w:r>
      <w:r w:rsidRPr="00A969D1">
        <w:rPr>
          <w:rFonts w:ascii="Times New Roman" w:hAnsi="Times New Roman" w:cs="Times New Roman"/>
          <w:sz w:val="24"/>
          <w:szCs w:val="24"/>
        </w:rPr>
        <w:t xml:space="preserve">, Inspekcija lūdz skatīt </w:t>
      </w:r>
      <w:r w:rsidR="005276C7" w:rsidRPr="00A969D1">
        <w:rPr>
          <w:rFonts w:ascii="Times New Roman" w:hAnsi="Times New Roman" w:cs="Times New Roman"/>
          <w:sz w:val="24"/>
          <w:szCs w:val="24"/>
        </w:rPr>
        <w:t xml:space="preserve">atbildes uz Vēstules 1., 2., 3., un 4. jautājumu </w:t>
      </w:r>
      <w:r w:rsidR="004065CE" w:rsidRPr="00A969D1">
        <w:rPr>
          <w:rFonts w:ascii="Times New Roman" w:hAnsi="Times New Roman" w:cs="Times New Roman"/>
          <w:sz w:val="24"/>
          <w:szCs w:val="24"/>
        </w:rPr>
        <w:t>o</w:t>
      </w:r>
      <w:r w:rsidR="005276C7" w:rsidRPr="00A969D1">
        <w:rPr>
          <w:rFonts w:ascii="Times New Roman" w:hAnsi="Times New Roman" w:cs="Times New Roman"/>
          <w:sz w:val="24"/>
          <w:szCs w:val="24"/>
        </w:rPr>
        <w:t>tro rindkopu</w:t>
      </w:r>
      <w:r w:rsidR="004065CE" w:rsidRPr="00A969D1">
        <w:rPr>
          <w:rFonts w:ascii="Times New Roman" w:hAnsi="Times New Roman" w:cs="Times New Roman"/>
          <w:sz w:val="24"/>
          <w:szCs w:val="24"/>
        </w:rPr>
        <w:t xml:space="preserve">, proti, </w:t>
      </w:r>
      <w:r w:rsidR="00CF35BC" w:rsidRPr="00A969D1">
        <w:rPr>
          <w:rFonts w:ascii="Times New Roman" w:hAnsi="Times New Roman" w:cs="Times New Roman"/>
          <w:sz w:val="24"/>
          <w:szCs w:val="24"/>
        </w:rPr>
        <w:t>pārzinis ir fiziska vai juridiska persona, publiska iestāde, aģentūra vai cita struktūra, kas viena pati vai kopīgi ar citām nosaka personas datu apstrādes nolūkus un līdzekļus</w:t>
      </w:r>
      <w:r w:rsidRPr="00A969D1">
        <w:rPr>
          <w:rFonts w:ascii="Times New Roman" w:hAnsi="Times New Roman" w:cs="Times New Roman"/>
          <w:sz w:val="24"/>
          <w:szCs w:val="24"/>
        </w:rPr>
        <w:t>.</w:t>
      </w:r>
      <w:r w:rsidR="002F41BE" w:rsidRPr="00A969D1">
        <w:rPr>
          <w:rFonts w:ascii="Times New Roman" w:hAnsi="Times New Roman" w:cs="Times New Roman"/>
          <w:sz w:val="24"/>
          <w:szCs w:val="24"/>
        </w:rPr>
        <w:t xml:space="preserve"> Tādējādi, ja </w:t>
      </w:r>
      <w:r w:rsidR="00CA1553" w:rsidRPr="00A969D1">
        <w:rPr>
          <w:rFonts w:ascii="Times New Roman" w:hAnsi="Times New Roman" w:cs="Times New Roman"/>
          <w:sz w:val="24"/>
          <w:szCs w:val="24"/>
        </w:rPr>
        <w:t>mājas lapu izstrādes/</w:t>
      </w:r>
      <w:proofErr w:type="spellStart"/>
      <w:r w:rsidR="00CA1553" w:rsidRPr="00A969D1">
        <w:rPr>
          <w:rFonts w:ascii="Times New Roman" w:hAnsi="Times New Roman" w:cs="Times New Roman"/>
          <w:sz w:val="24"/>
          <w:szCs w:val="24"/>
        </w:rPr>
        <w:t>online</w:t>
      </w:r>
      <w:proofErr w:type="spellEnd"/>
      <w:r w:rsidR="00CA1553" w:rsidRPr="00A969D1">
        <w:rPr>
          <w:rFonts w:ascii="Times New Roman" w:hAnsi="Times New Roman" w:cs="Times New Roman"/>
          <w:sz w:val="24"/>
          <w:szCs w:val="24"/>
        </w:rPr>
        <w:t xml:space="preserve"> reklāmas pakalpojumu</w:t>
      </w:r>
      <w:r w:rsidR="002F41BE" w:rsidRPr="00A969D1">
        <w:rPr>
          <w:rFonts w:ascii="Times New Roman" w:hAnsi="Times New Roman" w:cs="Times New Roman"/>
          <w:sz w:val="24"/>
          <w:szCs w:val="24"/>
        </w:rPr>
        <w:t xml:space="preserve"> sniedzējs</w:t>
      </w:r>
      <w:r w:rsidR="00CA1553" w:rsidRPr="00A969D1">
        <w:rPr>
          <w:rFonts w:ascii="Times New Roman" w:hAnsi="Times New Roman" w:cs="Times New Roman"/>
          <w:sz w:val="24"/>
          <w:szCs w:val="24"/>
        </w:rPr>
        <w:t xml:space="preserve"> ir uzskatāms par pārzinim, ja tas</w:t>
      </w:r>
      <w:r w:rsidR="002F41BE" w:rsidRPr="00A969D1">
        <w:rPr>
          <w:rFonts w:ascii="Times New Roman" w:hAnsi="Times New Roman" w:cs="Times New Roman"/>
          <w:sz w:val="24"/>
          <w:szCs w:val="24"/>
        </w:rPr>
        <w:t xml:space="preserve"> </w:t>
      </w:r>
      <w:r w:rsidR="00CA1553" w:rsidRPr="00A969D1">
        <w:rPr>
          <w:rFonts w:ascii="Times New Roman" w:hAnsi="Times New Roman" w:cs="Times New Roman"/>
          <w:sz w:val="24"/>
          <w:szCs w:val="24"/>
        </w:rPr>
        <w:t>nosaka personas datu apstrādes nolūkus un līdzekļus</w:t>
      </w:r>
      <w:r w:rsidR="003B4183" w:rsidRPr="00A969D1">
        <w:rPr>
          <w:rFonts w:ascii="Times New Roman" w:hAnsi="Times New Roman" w:cs="Times New Roman"/>
          <w:sz w:val="24"/>
          <w:szCs w:val="24"/>
        </w:rPr>
        <w:t>.</w:t>
      </w:r>
    </w:p>
    <w:p w14:paraId="6C24C40A" w14:textId="3D3D1ED1" w:rsidR="00895486" w:rsidRPr="00A969D1" w:rsidRDefault="00895486" w:rsidP="00B73392">
      <w:pPr>
        <w:spacing w:after="0" w:line="240" w:lineRule="auto"/>
        <w:ind w:firstLine="720"/>
        <w:jc w:val="both"/>
        <w:rPr>
          <w:rFonts w:ascii="Times New Roman" w:hAnsi="Times New Roman" w:cs="Times New Roman"/>
          <w:sz w:val="24"/>
          <w:szCs w:val="24"/>
        </w:rPr>
      </w:pPr>
      <w:r w:rsidRPr="00A969D1">
        <w:rPr>
          <w:rFonts w:ascii="Times New Roman" w:hAnsi="Times New Roman" w:cs="Times New Roman"/>
          <w:sz w:val="24"/>
          <w:szCs w:val="24"/>
          <w:u w:val="single"/>
        </w:rPr>
        <w:t>Atbildot uz Vēstules 15.jautājumu</w:t>
      </w:r>
      <w:r w:rsidRPr="00A969D1">
        <w:rPr>
          <w:rFonts w:ascii="Times New Roman" w:hAnsi="Times New Roman" w:cs="Times New Roman"/>
          <w:sz w:val="24"/>
          <w:szCs w:val="24"/>
        </w:rPr>
        <w:t>,</w:t>
      </w:r>
      <w:r w:rsidR="00600C8E" w:rsidRPr="00A969D1">
        <w:rPr>
          <w:rFonts w:ascii="Times New Roman" w:hAnsi="Times New Roman" w:cs="Times New Roman"/>
          <w:sz w:val="24"/>
          <w:szCs w:val="24"/>
        </w:rPr>
        <w:t xml:space="preserve"> Inspekcija informē, ka</w:t>
      </w:r>
      <w:r w:rsidRPr="00A969D1">
        <w:rPr>
          <w:rFonts w:ascii="Times New Roman" w:hAnsi="Times New Roman" w:cs="Times New Roman"/>
          <w:sz w:val="24"/>
          <w:szCs w:val="24"/>
        </w:rPr>
        <w:t xml:space="preserve"> </w:t>
      </w:r>
      <w:r w:rsidR="001F4957" w:rsidRPr="00A969D1">
        <w:rPr>
          <w:rFonts w:ascii="Times New Roman" w:hAnsi="Times New Roman" w:cs="Times New Roman"/>
          <w:sz w:val="24"/>
          <w:szCs w:val="24"/>
        </w:rPr>
        <w:t>Regulas 35.pant</w:t>
      </w:r>
      <w:r w:rsidR="00FC541D" w:rsidRPr="00A969D1">
        <w:rPr>
          <w:rFonts w:ascii="Times New Roman" w:hAnsi="Times New Roman" w:cs="Times New Roman"/>
          <w:sz w:val="24"/>
          <w:szCs w:val="24"/>
        </w:rPr>
        <w:t>a 1.punkt</w:t>
      </w:r>
      <w:r w:rsidR="006430EE" w:rsidRPr="00A969D1">
        <w:rPr>
          <w:rFonts w:ascii="Times New Roman" w:hAnsi="Times New Roman" w:cs="Times New Roman"/>
          <w:sz w:val="24"/>
          <w:szCs w:val="24"/>
        </w:rPr>
        <w:t xml:space="preserve">ā noteikts, ka </w:t>
      </w:r>
      <w:r w:rsidR="00743A68" w:rsidRPr="00A969D1">
        <w:rPr>
          <w:rFonts w:ascii="Times New Roman" w:hAnsi="Times New Roman" w:cs="Times New Roman"/>
          <w:sz w:val="24"/>
          <w:szCs w:val="24"/>
        </w:rPr>
        <w:t xml:space="preserve">pirms plānotās apstrādes </w:t>
      </w:r>
      <w:r w:rsidR="006430EE" w:rsidRPr="00A969D1">
        <w:rPr>
          <w:rFonts w:ascii="Times New Roman" w:hAnsi="Times New Roman" w:cs="Times New Roman"/>
          <w:sz w:val="24"/>
          <w:szCs w:val="24"/>
        </w:rPr>
        <w:t>pārzinis veic novērtējumu</w:t>
      </w:r>
      <w:r w:rsidR="00966221" w:rsidRPr="00A969D1">
        <w:rPr>
          <w:rFonts w:ascii="Times New Roman" w:hAnsi="Times New Roman" w:cs="Times New Roman"/>
          <w:sz w:val="24"/>
          <w:szCs w:val="24"/>
        </w:rPr>
        <w:t xml:space="preserve"> par ietekmi uz datu aizsardzību</w:t>
      </w:r>
      <w:r w:rsidR="00741D04" w:rsidRPr="00A969D1">
        <w:rPr>
          <w:rFonts w:ascii="Times New Roman" w:hAnsi="Times New Roman" w:cs="Times New Roman"/>
          <w:sz w:val="24"/>
          <w:szCs w:val="24"/>
        </w:rPr>
        <w:t>, tomēr Regulā netiek paredzēts aizliegums šo novērtējuma veikšanu uzdot veikt DAS, savstarpēji par to vienojoties.</w:t>
      </w:r>
    </w:p>
    <w:p w14:paraId="42268273" w14:textId="1B4505B6" w:rsidR="00741D04" w:rsidRPr="00A969D1" w:rsidRDefault="00741D04" w:rsidP="00B73392">
      <w:pPr>
        <w:spacing w:after="0" w:line="240" w:lineRule="auto"/>
        <w:ind w:firstLine="720"/>
        <w:jc w:val="both"/>
        <w:rPr>
          <w:rFonts w:ascii="Times New Roman" w:hAnsi="Times New Roman" w:cs="Times New Roman"/>
          <w:sz w:val="24"/>
          <w:szCs w:val="24"/>
        </w:rPr>
      </w:pPr>
      <w:r w:rsidRPr="00A969D1">
        <w:rPr>
          <w:rFonts w:ascii="Times New Roman" w:hAnsi="Times New Roman" w:cs="Times New Roman"/>
          <w:sz w:val="24"/>
          <w:szCs w:val="24"/>
          <w:u w:val="single"/>
        </w:rPr>
        <w:t>Atbildot uz Vēstules 16.jautājumu</w:t>
      </w:r>
      <w:r w:rsidRPr="00A969D1">
        <w:rPr>
          <w:rFonts w:ascii="Times New Roman" w:hAnsi="Times New Roman" w:cs="Times New Roman"/>
          <w:sz w:val="24"/>
          <w:szCs w:val="24"/>
        </w:rPr>
        <w:t xml:space="preserve">, </w:t>
      </w:r>
      <w:r w:rsidR="00945E2A" w:rsidRPr="00A969D1">
        <w:rPr>
          <w:rFonts w:ascii="Times New Roman" w:hAnsi="Times New Roman" w:cs="Times New Roman"/>
          <w:sz w:val="24"/>
          <w:szCs w:val="24"/>
        </w:rPr>
        <w:t>Regulas 37.panta 7.punkta noteic pārzinim un apstrādātājam pienākumu publiskot DAS kontaktinformāciju un paziņot to</w:t>
      </w:r>
      <w:r w:rsidR="00600C8E" w:rsidRPr="00A969D1">
        <w:rPr>
          <w:rFonts w:ascii="Times New Roman" w:hAnsi="Times New Roman" w:cs="Times New Roman"/>
          <w:sz w:val="24"/>
          <w:szCs w:val="24"/>
        </w:rPr>
        <w:t xml:space="preserve"> </w:t>
      </w:r>
      <w:r w:rsidR="00945E2A" w:rsidRPr="00A969D1">
        <w:rPr>
          <w:rFonts w:ascii="Times New Roman" w:hAnsi="Times New Roman" w:cs="Times New Roman"/>
          <w:sz w:val="24"/>
          <w:szCs w:val="24"/>
        </w:rPr>
        <w:t>uzraudzības iestādei’, tādējādi pārzinim un apstrādātājam jāpaziņo Inspekcijai, ja iecelts DAS, norādot DAS iecelšanas dokumenta informāciju, DAS vārdu un uzvārdu un DAS kontaktinformāciju.</w:t>
      </w:r>
    </w:p>
    <w:p w14:paraId="2D49C3E1" w14:textId="0C32D294" w:rsidR="00F01C0B" w:rsidRPr="00A969D1" w:rsidRDefault="00F01C0B" w:rsidP="00B73392">
      <w:pPr>
        <w:spacing w:after="0" w:line="240" w:lineRule="auto"/>
        <w:ind w:firstLine="720"/>
        <w:jc w:val="both"/>
        <w:rPr>
          <w:rFonts w:ascii="Times New Roman" w:hAnsi="Times New Roman" w:cs="Times New Roman"/>
          <w:sz w:val="24"/>
          <w:szCs w:val="24"/>
        </w:rPr>
      </w:pPr>
      <w:r w:rsidRPr="00A969D1">
        <w:rPr>
          <w:rFonts w:ascii="Times New Roman" w:hAnsi="Times New Roman" w:cs="Times New Roman"/>
          <w:sz w:val="24"/>
          <w:szCs w:val="24"/>
          <w:u w:val="single"/>
        </w:rPr>
        <w:t>Atbildot uz Vēstules 17.jautājumu</w:t>
      </w:r>
      <w:r w:rsidRPr="00A969D1">
        <w:rPr>
          <w:rFonts w:ascii="Times New Roman" w:hAnsi="Times New Roman" w:cs="Times New Roman"/>
          <w:sz w:val="24"/>
          <w:szCs w:val="24"/>
        </w:rPr>
        <w:t>, Inspekcija lūdz skatīt atbildi uz Vēstules 13.jautājumu.</w:t>
      </w:r>
    </w:p>
    <w:p w14:paraId="76638E4D" w14:textId="00F3F5B9" w:rsidR="00FA27AC" w:rsidRPr="00A969D1" w:rsidRDefault="00C37B2D" w:rsidP="00B73392">
      <w:pPr>
        <w:pStyle w:val="Sarakstarindkopa"/>
        <w:spacing w:after="0" w:line="240" w:lineRule="auto"/>
        <w:ind w:left="0" w:firstLine="720"/>
        <w:contextualSpacing w:val="0"/>
        <w:jc w:val="both"/>
        <w:rPr>
          <w:rFonts w:ascii="Times New Roman" w:hAnsi="Times New Roman" w:cs="Times New Roman"/>
          <w:sz w:val="24"/>
          <w:szCs w:val="24"/>
        </w:rPr>
      </w:pPr>
      <w:r w:rsidRPr="00A969D1">
        <w:rPr>
          <w:rFonts w:ascii="Times New Roman" w:eastAsia="Calibri" w:hAnsi="Times New Roman" w:cs="Times New Roman"/>
          <w:sz w:val="24"/>
          <w:szCs w:val="24"/>
          <w:u w:val="single"/>
        </w:rPr>
        <w:t>Atbildot uz Vēstules</w:t>
      </w:r>
      <w:r w:rsidR="00FA27AC" w:rsidRPr="00A969D1">
        <w:rPr>
          <w:rFonts w:ascii="Times New Roman" w:hAnsi="Times New Roman" w:cs="Times New Roman"/>
          <w:sz w:val="24"/>
          <w:szCs w:val="24"/>
          <w:u w:val="single"/>
        </w:rPr>
        <w:t xml:space="preserve"> </w:t>
      </w:r>
      <w:r w:rsidR="00193FA3" w:rsidRPr="00A969D1">
        <w:rPr>
          <w:rFonts w:ascii="Times New Roman" w:hAnsi="Times New Roman" w:cs="Times New Roman"/>
          <w:sz w:val="24"/>
          <w:szCs w:val="24"/>
          <w:u w:val="single"/>
        </w:rPr>
        <w:t>18</w:t>
      </w:r>
      <w:r w:rsidR="00FA27AC" w:rsidRPr="00A969D1">
        <w:rPr>
          <w:rFonts w:ascii="Times New Roman" w:hAnsi="Times New Roman" w:cs="Times New Roman"/>
          <w:sz w:val="24"/>
          <w:szCs w:val="24"/>
          <w:u w:val="single"/>
        </w:rPr>
        <w:t>.,</w:t>
      </w:r>
      <w:r w:rsidRPr="00A969D1">
        <w:rPr>
          <w:rFonts w:ascii="Times New Roman" w:eastAsia="Calibri" w:hAnsi="Times New Roman" w:cs="Times New Roman"/>
          <w:sz w:val="24"/>
          <w:szCs w:val="24"/>
          <w:u w:val="single"/>
        </w:rPr>
        <w:t xml:space="preserve"> 19. un 20. jautājumu</w:t>
      </w:r>
      <w:r w:rsidRPr="00A969D1">
        <w:rPr>
          <w:rFonts w:ascii="Times New Roman" w:hAnsi="Times New Roman" w:cs="Times New Roman"/>
          <w:sz w:val="24"/>
          <w:szCs w:val="24"/>
        </w:rPr>
        <w:t xml:space="preserve">, </w:t>
      </w:r>
      <w:r w:rsidR="00FA27AC" w:rsidRPr="00A969D1">
        <w:rPr>
          <w:rFonts w:ascii="Times New Roman" w:hAnsi="Times New Roman" w:cs="Times New Roman"/>
          <w:sz w:val="24"/>
          <w:szCs w:val="24"/>
        </w:rPr>
        <w:t xml:space="preserve">Inspekcija skaidro, ka </w:t>
      </w:r>
      <w:r w:rsidR="009D3C8A" w:rsidRPr="00A969D1">
        <w:rPr>
          <w:rFonts w:ascii="Times New Roman" w:hAnsi="Times New Roman" w:cs="Times New Roman"/>
          <w:sz w:val="24"/>
          <w:szCs w:val="24"/>
        </w:rPr>
        <w:t xml:space="preserve">Regulas </w:t>
      </w:r>
      <w:r w:rsidR="00FA27AC" w:rsidRPr="00A969D1">
        <w:rPr>
          <w:rFonts w:ascii="Times New Roman" w:hAnsi="Times New Roman" w:cs="Times New Roman"/>
          <w:sz w:val="24"/>
          <w:szCs w:val="24"/>
        </w:rPr>
        <w:t xml:space="preserve">30.pantā noteiktais pienākums – reģistrēt apstrādes darbības, ir viens no </w:t>
      </w:r>
      <w:r w:rsidR="009D3C8A" w:rsidRPr="00A969D1">
        <w:rPr>
          <w:rFonts w:ascii="Times New Roman" w:hAnsi="Times New Roman" w:cs="Times New Roman"/>
          <w:sz w:val="24"/>
          <w:szCs w:val="24"/>
        </w:rPr>
        <w:t>Regula</w:t>
      </w:r>
      <w:r w:rsidR="00600C8E" w:rsidRPr="00A969D1">
        <w:rPr>
          <w:rFonts w:ascii="Times New Roman" w:hAnsi="Times New Roman" w:cs="Times New Roman"/>
          <w:sz w:val="24"/>
          <w:szCs w:val="24"/>
        </w:rPr>
        <w:t>s</w:t>
      </w:r>
      <w:r w:rsidR="009D3C8A" w:rsidRPr="00A969D1">
        <w:rPr>
          <w:rFonts w:ascii="Times New Roman" w:hAnsi="Times New Roman" w:cs="Times New Roman"/>
          <w:sz w:val="24"/>
          <w:szCs w:val="24"/>
        </w:rPr>
        <w:t xml:space="preserve"> </w:t>
      </w:r>
      <w:r w:rsidR="00FA27AC" w:rsidRPr="00A969D1">
        <w:rPr>
          <w:rFonts w:ascii="Times New Roman" w:hAnsi="Times New Roman" w:cs="Times New Roman"/>
          <w:sz w:val="24"/>
          <w:szCs w:val="24"/>
        </w:rPr>
        <w:t xml:space="preserve">5.panta 2.punktā iestrādātā pārskatatbildības principa īstenošanas rīkiem. Šis princips nosaka, ka pārzinim ir pienākums nodrošināt tādu personas datu apstrādes procesu organizāciju, kas ļauj uzskatāmi pierādīt, ka pārziņa veiktā personas datu apstrāde ir atbilstoša datu aizsardzības normatīvā </w:t>
      </w:r>
      <w:r w:rsidR="00FA27AC" w:rsidRPr="00A969D1">
        <w:rPr>
          <w:rFonts w:ascii="Times New Roman" w:hAnsi="Times New Roman" w:cs="Times New Roman"/>
          <w:sz w:val="24"/>
          <w:szCs w:val="24"/>
        </w:rPr>
        <w:lastRenderedPageBreak/>
        <w:t>regulējuma prasībām, kas ietver arī veikto apstrāžu uzraudzību, izveidojot un uzturot rakstisku veikto apstrādes darbību reģistru rakstveida formā, izņemot minētās normas 5.punktā noteiktos gadījumus, proti, ja uzņēmums vai organizācija nodarbina mazāk nekā 250 personas. Līdz ar to tiem uzņēmumiem, kas nodarbina mazāk kā mazāk nekā 250 personas, bet uzņēmuma vai struktūras veiktās apstrādes var radīt risku datu subjektu tiesībām un brīvībām, apstrādes ir regulāras vai apstrādes ietver īpašās datu kategorijas (</w:t>
      </w:r>
      <w:r w:rsidR="009D3C8A" w:rsidRPr="00A969D1">
        <w:rPr>
          <w:rFonts w:ascii="Times New Roman" w:hAnsi="Times New Roman" w:cs="Times New Roman"/>
          <w:sz w:val="24"/>
          <w:szCs w:val="24"/>
        </w:rPr>
        <w:t xml:space="preserve">Regulas </w:t>
      </w:r>
      <w:r w:rsidR="00FA27AC" w:rsidRPr="00A969D1">
        <w:rPr>
          <w:rFonts w:ascii="Times New Roman" w:hAnsi="Times New Roman" w:cs="Times New Roman"/>
          <w:sz w:val="24"/>
          <w:szCs w:val="24"/>
        </w:rPr>
        <w:t>9. un 10.pants) ir attiecināms minētajā normā noteiktais pienākums – reģistrēt apstrādes darbības.</w:t>
      </w:r>
    </w:p>
    <w:p w14:paraId="25522B35" w14:textId="4C42C6BC" w:rsidR="00063707" w:rsidRPr="00A969D1" w:rsidRDefault="00BD13A6" w:rsidP="00B73392">
      <w:pPr>
        <w:spacing w:after="0" w:line="240" w:lineRule="auto"/>
        <w:ind w:firstLine="720"/>
        <w:jc w:val="both"/>
        <w:rPr>
          <w:rFonts w:ascii="Times New Roman" w:hAnsi="Times New Roman" w:cs="Times New Roman"/>
          <w:color w:val="000000" w:themeColor="text1"/>
          <w:sz w:val="24"/>
          <w:szCs w:val="24"/>
        </w:rPr>
      </w:pPr>
      <w:r w:rsidRPr="00A969D1">
        <w:rPr>
          <w:rFonts w:ascii="Times New Roman" w:eastAsia="Calibri" w:hAnsi="Times New Roman" w:cs="Times New Roman"/>
          <w:color w:val="000000" w:themeColor="text1"/>
          <w:sz w:val="24"/>
          <w:szCs w:val="24"/>
          <w:u w:val="single"/>
        </w:rPr>
        <w:t>Atbildot uz Vēstules</w:t>
      </w:r>
      <w:r w:rsidRPr="00A969D1">
        <w:rPr>
          <w:rFonts w:ascii="Times New Roman" w:hAnsi="Times New Roman" w:cs="Times New Roman"/>
          <w:color w:val="000000" w:themeColor="text1"/>
          <w:sz w:val="24"/>
          <w:szCs w:val="24"/>
          <w:u w:val="single"/>
        </w:rPr>
        <w:t xml:space="preserve"> 21</w:t>
      </w:r>
      <w:r w:rsidRPr="00A969D1">
        <w:rPr>
          <w:rFonts w:ascii="Times New Roman" w:eastAsia="Calibri" w:hAnsi="Times New Roman" w:cs="Times New Roman"/>
          <w:color w:val="000000" w:themeColor="text1"/>
          <w:sz w:val="24"/>
          <w:szCs w:val="24"/>
          <w:u w:val="single"/>
        </w:rPr>
        <w:t>. un 22. jautājumu,</w:t>
      </w:r>
      <w:r w:rsidRPr="00A969D1">
        <w:rPr>
          <w:rFonts w:ascii="Times New Roman" w:hAnsi="Times New Roman" w:cs="Times New Roman"/>
          <w:bCs/>
          <w:color w:val="000000" w:themeColor="text1"/>
          <w:sz w:val="24"/>
          <w:szCs w:val="24"/>
        </w:rPr>
        <w:t xml:space="preserve"> </w:t>
      </w:r>
      <w:r w:rsidR="00063707" w:rsidRPr="00A969D1">
        <w:rPr>
          <w:rFonts w:ascii="Times New Roman" w:hAnsi="Times New Roman" w:cs="Times New Roman"/>
          <w:bCs/>
          <w:color w:val="000000" w:themeColor="text1"/>
          <w:sz w:val="24"/>
          <w:szCs w:val="24"/>
        </w:rPr>
        <w:t>Regulas 9.panta 1.punkts no</w:t>
      </w:r>
      <w:r w:rsidRPr="00A969D1">
        <w:rPr>
          <w:rFonts w:ascii="Times New Roman" w:hAnsi="Times New Roman" w:cs="Times New Roman"/>
          <w:bCs/>
          <w:color w:val="000000" w:themeColor="text1"/>
          <w:sz w:val="24"/>
          <w:szCs w:val="24"/>
        </w:rPr>
        <w:t>teic</w:t>
      </w:r>
      <w:r w:rsidR="00063707" w:rsidRPr="00A969D1">
        <w:rPr>
          <w:rFonts w:ascii="Times New Roman" w:hAnsi="Times New Roman" w:cs="Times New Roman"/>
          <w:bCs/>
          <w:color w:val="000000" w:themeColor="text1"/>
          <w:sz w:val="24"/>
          <w:szCs w:val="24"/>
        </w:rPr>
        <w:t>, ka ir</w:t>
      </w:r>
      <w:r w:rsidR="00063707" w:rsidRPr="00A969D1">
        <w:rPr>
          <w:rFonts w:ascii="Times New Roman" w:hAnsi="Times New Roman" w:cs="Times New Roman"/>
          <w:color w:val="000000" w:themeColor="text1"/>
          <w:sz w:val="24"/>
          <w:szCs w:val="24"/>
        </w:rPr>
        <w:t xml:space="preserve"> aizliegta tādu personas datu apstrāde, kas atklāj rases vai etnisko piederību, politiskos uzskatus, reliģisko vai filozofisko pārliecību vai dalību arodbiedrībās, un ģenētisko datu, </w:t>
      </w:r>
      <w:proofErr w:type="spellStart"/>
      <w:r w:rsidR="00063707" w:rsidRPr="00A969D1">
        <w:rPr>
          <w:rFonts w:ascii="Times New Roman" w:hAnsi="Times New Roman" w:cs="Times New Roman"/>
          <w:color w:val="000000" w:themeColor="text1"/>
          <w:sz w:val="24"/>
          <w:szCs w:val="24"/>
        </w:rPr>
        <w:t>biometrisko</w:t>
      </w:r>
      <w:proofErr w:type="spellEnd"/>
      <w:r w:rsidR="00063707" w:rsidRPr="00A969D1">
        <w:rPr>
          <w:rFonts w:ascii="Times New Roman" w:hAnsi="Times New Roman" w:cs="Times New Roman"/>
          <w:color w:val="000000" w:themeColor="text1"/>
          <w:sz w:val="24"/>
          <w:szCs w:val="24"/>
        </w:rPr>
        <w:t xml:space="preserve"> datu, lai veiktu fiziskas personas unikālu identifikāciju, </w:t>
      </w:r>
      <w:r w:rsidR="00063707" w:rsidRPr="00A969D1">
        <w:rPr>
          <w:rFonts w:ascii="Times New Roman" w:hAnsi="Times New Roman" w:cs="Times New Roman"/>
          <w:color w:val="000000" w:themeColor="text1"/>
          <w:sz w:val="24"/>
          <w:szCs w:val="24"/>
          <w:u w:val="single"/>
        </w:rPr>
        <w:t>veselības datu</w:t>
      </w:r>
      <w:r w:rsidR="00063707" w:rsidRPr="00A969D1">
        <w:rPr>
          <w:rFonts w:ascii="Times New Roman" w:hAnsi="Times New Roman" w:cs="Times New Roman"/>
          <w:color w:val="000000" w:themeColor="text1"/>
          <w:sz w:val="24"/>
          <w:szCs w:val="24"/>
        </w:rPr>
        <w:t xml:space="preserve"> vai datu par fiziskas personas dzimumdzīvi vai seksuālo orientāciju apstrāde. Regulas 9.panta 2.punkts, savukārt, noteic, ka šā panta 1.punktu nepiemēro, ja ir piemērojams kāds no 9.panta 2.punktā minētajiem pamatojumiem.</w:t>
      </w:r>
    </w:p>
    <w:p w14:paraId="5C50627C" w14:textId="77777777" w:rsidR="00063707" w:rsidRPr="00A969D1" w:rsidRDefault="00063707" w:rsidP="00B73392">
      <w:pPr>
        <w:spacing w:after="0" w:line="240" w:lineRule="auto"/>
        <w:ind w:firstLine="720"/>
        <w:jc w:val="both"/>
        <w:rPr>
          <w:rFonts w:ascii="Times New Roman" w:hAnsi="Times New Roman" w:cs="Times New Roman"/>
          <w:color w:val="000000" w:themeColor="text1"/>
          <w:sz w:val="24"/>
          <w:szCs w:val="24"/>
          <w:shd w:val="clear" w:color="auto" w:fill="FFFFFF"/>
        </w:rPr>
      </w:pPr>
      <w:r w:rsidRPr="00A969D1">
        <w:rPr>
          <w:rFonts w:ascii="Times New Roman" w:hAnsi="Times New Roman" w:cs="Times New Roman"/>
          <w:color w:val="000000" w:themeColor="text1"/>
          <w:sz w:val="24"/>
          <w:szCs w:val="24"/>
          <w:shd w:val="clear" w:color="auto" w:fill="FFFFFF"/>
        </w:rPr>
        <w:t xml:space="preserve">Regulas 9.panta 4.punkts nosaka, ka dalībvalstis var saglabāt vai ieviest papildu nosacījumus, tostarp ierobežojumus, attiecībā uz ģenētisko datu, </w:t>
      </w:r>
      <w:proofErr w:type="spellStart"/>
      <w:r w:rsidRPr="00A969D1">
        <w:rPr>
          <w:rFonts w:ascii="Times New Roman" w:hAnsi="Times New Roman" w:cs="Times New Roman"/>
          <w:color w:val="000000" w:themeColor="text1"/>
          <w:sz w:val="24"/>
          <w:szCs w:val="24"/>
          <w:shd w:val="clear" w:color="auto" w:fill="FFFFFF"/>
        </w:rPr>
        <w:t>biometrisko</w:t>
      </w:r>
      <w:proofErr w:type="spellEnd"/>
      <w:r w:rsidRPr="00A969D1">
        <w:rPr>
          <w:rFonts w:ascii="Times New Roman" w:hAnsi="Times New Roman" w:cs="Times New Roman"/>
          <w:color w:val="000000" w:themeColor="text1"/>
          <w:sz w:val="24"/>
          <w:szCs w:val="24"/>
          <w:shd w:val="clear" w:color="auto" w:fill="FFFFFF"/>
        </w:rPr>
        <w:t xml:space="preserve"> datu vai veselības datu apstrādi.</w:t>
      </w:r>
    </w:p>
    <w:p w14:paraId="12DF2985" w14:textId="22943FDC" w:rsidR="00063707" w:rsidRPr="00A969D1" w:rsidRDefault="00063707" w:rsidP="00B73392">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A969D1">
        <w:rPr>
          <w:rFonts w:ascii="Times New Roman" w:eastAsia="Times New Roman" w:hAnsi="Times New Roman" w:cs="Times New Roman"/>
          <w:color w:val="000000" w:themeColor="text1"/>
          <w:sz w:val="24"/>
          <w:szCs w:val="24"/>
          <w:lang w:eastAsia="lv-LV"/>
        </w:rPr>
        <w:t>Inspekcija vērš uzmanību, ka Regulas 52</w:t>
      </w:r>
      <w:r w:rsidR="0015427A" w:rsidRPr="00A969D1">
        <w:rPr>
          <w:rFonts w:ascii="Times New Roman" w:eastAsia="Times New Roman" w:hAnsi="Times New Roman" w:cs="Times New Roman"/>
          <w:color w:val="000000" w:themeColor="text1"/>
          <w:sz w:val="24"/>
          <w:szCs w:val="24"/>
          <w:lang w:eastAsia="lv-LV"/>
        </w:rPr>
        <w:t>.</w:t>
      </w:r>
      <w:r w:rsidRPr="00A969D1">
        <w:rPr>
          <w:rFonts w:ascii="Times New Roman" w:eastAsia="Times New Roman" w:hAnsi="Times New Roman" w:cs="Times New Roman"/>
          <w:color w:val="000000" w:themeColor="text1"/>
          <w:sz w:val="24"/>
          <w:szCs w:val="24"/>
          <w:lang w:eastAsia="lv-LV"/>
        </w:rPr>
        <w:t xml:space="preserve">apsvērums nosaka, ka atkāpties no aizlieguma apstrādāt īpašu kategoriju personas datus būtu jāatļauj arī tad, ja tas paredzēts Savienības vai dalībvalsts tiesību aktos un ja ir paredzētas atbilstošas garantijas personas datu un citu pamattiesību aizsardzībai, ja to darīt ir sabiedrības interesēs, jo īpaši personas datu apstrāde nodarbinātības tiesību aktu, sociālās aizsardzības tiesību aktu jomā, tostarp attiecībā uz pensijām un veselības drošības, uzraudzības un brīdināšanas nolūkos, lipīgu infekcijas slimību un citu nopietnu veselības apdraudējumu profilaksei vai kontrolei. </w:t>
      </w:r>
      <w:r w:rsidRPr="00A969D1">
        <w:rPr>
          <w:rFonts w:ascii="Times New Roman" w:eastAsia="Times New Roman" w:hAnsi="Times New Roman" w:cs="Times New Roman"/>
          <w:color w:val="000000" w:themeColor="text1"/>
          <w:sz w:val="24"/>
          <w:szCs w:val="24"/>
          <w:u w:val="single"/>
          <w:lang w:eastAsia="lv-LV"/>
        </w:rPr>
        <w:t>Šādu atkāpi var veikt ar veselību saistītos nolūkos, tostarp sabiedrības veselības un veselības aprūpes pakalpojumu pārvaldības nolūkos, jo īpaši, lai nodrošinātu pabalstu un veselības apdrošināšanas sistēmas pakalpojumu pieprasīšanai izmantoto procedūru kvalitāti un izmaksu lietderību vai lai veiktu arhivēšanu sabiedrības interesēs, zinātniskās vai vēstures pētniecības nolūkos vai statistikas nolūkos</w:t>
      </w:r>
      <w:r w:rsidRPr="00A969D1">
        <w:rPr>
          <w:rFonts w:ascii="Times New Roman" w:eastAsia="Times New Roman" w:hAnsi="Times New Roman" w:cs="Times New Roman"/>
          <w:color w:val="000000" w:themeColor="text1"/>
          <w:sz w:val="24"/>
          <w:szCs w:val="24"/>
          <w:lang w:eastAsia="lv-LV"/>
        </w:rPr>
        <w:t xml:space="preserve">. Atkāpei būtu jāpieļauj arī tādu personas datu apstrāde, kas vajadzīgi, lai celtu, īstenotu vai aizstāvētu likumīgas prasības vai nu tiesas procesā, vai administratīvā vai </w:t>
      </w:r>
      <w:proofErr w:type="spellStart"/>
      <w:r w:rsidRPr="00A969D1">
        <w:rPr>
          <w:rFonts w:ascii="Times New Roman" w:eastAsia="Times New Roman" w:hAnsi="Times New Roman" w:cs="Times New Roman"/>
          <w:color w:val="000000" w:themeColor="text1"/>
          <w:sz w:val="24"/>
          <w:szCs w:val="24"/>
          <w:lang w:eastAsia="lv-LV"/>
        </w:rPr>
        <w:t>ārpustiesas</w:t>
      </w:r>
      <w:proofErr w:type="spellEnd"/>
      <w:r w:rsidRPr="00A969D1">
        <w:rPr>
          <w:rFonts w:ascii="Times New Roman" w:eastAsia="Times New Roman" w:hAnsi="Times New Roman" w:cs="Times New Roman"/>
          <w:color w:val="000000" w:themeColor="text1"/>
          <w:sz w:val="24"/>
          <w:szCs w:val="24"/>
          <w:lang w:eastAsia="lv-LV"/>
        </w:rPr>
        <w:t xml:space="preserve"> procedūrā.</w:t>
      </w:r>
    </w:p>
    <w:p w14:paraId="164895DB" w14:textId="77777777" w:rsidR="00063707" w:rsidRPr="00A969D1" w:rsidRDefault="00063707" w:rsidP="00B73392">
      <w:pPr>
        <w:spacing w:after="0" w:line="240" w:lineRule="auto"/>
        <w:ind w:firstLine="720"/>
        <w:jc w:val="both"/>
        <w:rPr>
          <w:rFonts w:ascii="Times New Roman" w:hAnsi="Times New Roman" w:cs="Times New Roman"/>
          <w:bCs/>
          <w:color w:val="000000" w:themeColor="text1"/>
          <w:sz w:val="24"/>
          <w:szCs w:val="24"/>
        </w:rPr>
      </w:pPr>
      <w:r w:rsidRPr="00A969D1">
        <w:rPr>
          <w:rFonts w:ascii="Times New Roman" w:hAnsi="Times New Roman" w:cs="Times New Roman"/>
          <w:bCs/>
          <w:color w:val="000000" w:themeColor="text1"/>
          <w:sz w:val="24"/>
          <w:szCs w:val="24"/>
        </w:rPr>
        <w:t xml:space="preserve">Inspekcija informē, ka 2018.gada 1.jūnijā stājās spēkā Apdrošināšanas līguma likums, kā 8.panta septītā daļa noteic, ka </w:t>
      </w:r>
      <w:r w:rsidRPr="00A969D1">
        <w:rPr>
          <w:rFonts w:ascii="Times New Roman" w:hAnsi="Times New Roman" w:cs="Times New Roman"/>
          <w:color w:val="000000" w:themeColor="text1"/>
          <w:sz w:val="24"/>
          <w:szCs w:val="24"/>
        </w:rPr>
        <w:t>apdrošinātājs veic personas datu, tai skaitā veselības datu, apstrādi saskaņā ar personu datu aizsardzību regulējošiem normatīvajiem aktiem. Personas datu apstrādes ilgums nedrīkst pārsniegt šajā likumā noteikto prasības noilguma periodu vai periodu, kurā datu apstrāde tiek veikta saskaņā ar citiem tiesiskiem pamatiem.</w:t>
      </w:r>
    </w:p>
    <w:p w14:paraId="79A9B16C" w14:textId="77777777" w:rsidR="00063707" w:rsidRPr="00A969D1" w:rsidRDefault="00063707" w:rsidP="00B73392">
      <w:pPr>
        <w:spacing w:after="0" w:line="240" w:lineRule="auto"/>
        <w:ind w:firstLine="720"/>
        <w:jc w:val="both"/>
        <w:rPr>
          <w:rFonts w:ascii="Times New Roman" w:hAnsi="Times New Roman" w:cs="Times New Roman"/>
          <w:bCs/>
          <w:color w:val="000000" w:themeColor="text1"/>
          <w:sz w:val="24"/>
          <w:szCs w:val="24"/>
        </w:rPr>
      </w:pPr>
      <w:r w:rsidRPr="00A969D1">
        <w:rPr>
          <w:rFonts w:ascii="Times New Roman" w:hAnsi="Times New Roman" w:cs="Times New Roman"/>
          <w:bCs/>
          <w:color w:val="000000" w:themeColor="text1"/>
          <w:sz w:val="24"/>
          <w:szCs w:val="24"/>
        </w:rPr>
        <w:t>Savukārt ārstniecības iestādei, izsniedzot īpašās kategorijas personas datus apdrošinātājam, ir jāievēro Regulas 9.panta 1. un 2.punktā noteiktais.</w:t>
      </w:r>
    </w:p>
    <w:p w14:paraId="566179D4" w14:textId="0A48547F" w:rsidR="00AA1937" w:rsidRPr="00A969D1" w:rsidRDefault="00542322" w:rsidP="00B73392">
      <w:pPr>
        <w:spacing w:after="0" w:line="240" w:lineRule="auto"/>
        <w:ind w:firstLine="720"/>
        <w:jc w:val="both"/>
        <w:rPr>
          <w:rFonts w:ascii="Times New Roman" w:hAnsi="Times New Roman" w:cs="Times New Roman"/>
          <w:color w:val="000000" w:themeColor="text1"/>
          <w:sz w:val="24"/>
          <w:szCs w:val="24"/>
          <w:shd w:val="clear" w:color="auto" w:fill="FFFFFF"/>
        </w:rPr>
      </w:pPr>
      <w:r w:rsidRPr="00A969D1">
        <w:rPr>
          <w:rFonts w:ascii="Times New Roman" w:hAnsi="Times New Roman" w:cs="Times New Roman"/>
          <w:color w:val="000000" w:themeColor="text1"/>
          <w:sz w:val="24"/>
          <w:szCs w:val="24"/>
          <w:shd w:val="clear" w:color="auto" w:fill="FFFFFF"/>
        </w:rPr>
        <w:t>S</w:t>
      </w:r>
      <w:r w:rsidR="00063707" w:rsidRPr="00A969D1">
        <w:rPr>
          <w:rFonts w:ascii="Times New Roman" w:hAnsi="Times New Roman" w:cs="Times New Roman"/>
          <w:color w:val="000000" w:themeColor="text1"/>
          <w:sz w:val="24"/>
          <w:szCs w:val="24"/>
          <w:shd w:val="clear" w:color="auto" w:fill="FFFFFF"/>
        </w:rPr>
        <w:t xml:space="preserve">adarbības līguma ietvaros, nepieciešams apzināt, kāds konkrēts mērķis ir abām pusēm, veicot personas datu apstrādi, lai izvērtētu to, kura puse </w:t>
      </w:r>
      <w:r w:rsidR="00063707" w:rsidRPr="00A969D1">
        <w:rPr>
          <w:rFonts w:ascii="Times New Roman" w:eastAsia="Times New Roman" w:hAnsi="Times New Roman" w:cs="Times New Roman"/>
          <w:color w:val="000000" w:themeColor="text1"/>
          <w:sz w:val="24"/>
          <w:szCs w:val="24"/>
          <w:lang w:eastAsia="lv-LV"/>
        </w:rPr>
        <w:t>nosaka personas datu apstrādes nolūkus un līdzekļus un kura šīs darbības (</w:t>
      </w:r>
      <w:r w:rsidR="00063707" w:rsidRPr="00A969D1">
        <w:rPr>
          <w:rFonts w:ascii="Times New Roman" w:hAnsi="Times New Roman" w:cs="Times New Roman"/>
          <w:color w:val="000000" w:themeColor="text1"/>
          <w:sz w:val="24"/>
          <w:szCs w:val="24"/>
          <w:shd w:val="clear" w:color="auto" w:fill="FFFFFF"/>
        </w:rPr>
        <w:t>apstrādā personas datus)</w:t>
      </w:r>
      <w:r w:rsidR="00063707" w:rsidRPr="00A969D1">
        <w:rPr>
          <w:rFonts w:ascii="Times New Roman" w:eastAsia="Times New Roman" w:hAnsi="Times New Roman" w:cs="Times New Roman"/>
          <w:color w:val="000000" w:themeColor="text1"/>
          <w:sz w:val="24"/>
          <w:szCs w:val="24"/>
          <w:lang w:eastAsia="lv-LV"/>
        </w:rPr>
        <w:t xml:space="preserve"> veic </w:t>
      </w:r>
      <w:r w:rsidR="00063707" w:rsidRPr="00A969D1">
        <w:rPr>
          <w:rFonts w:ascii="Times New Roman" w:hAnsi="Times New Roman" w:cs="Times New Roman"/>
          <w:color w:val="000000" w:themeColor="text1"/>
          <w:sz w:val="24"/>
          <w:szCs w:val="24"/>
          <w:shd w:val="clear" w:color="auto" w:fill="FFFFFF"/>
        </w:rPr>
        <w:t>pārziņa vārdā.</w:t>
      </w:r>
    </w:p>
    <w:p w14:paraId="46C5DD17" w14:textId="05223F7C" w:rsidR="00D803B3" w:rsidRPr="00A969D1" w:rsidRDefault="00BD13A6" w:rsidP="00B73392">
      <w:pPr>
        <w:spacing w:after="0" w:line="240" w:lineRule="auto"/>
        <w:ind w:firstLine="720"/>
        <w:jc w:val="both"/>
        <w:rPr>
          <w:rFonts w:ascii="Times New Roman" w:hAnsi="Times New Roman" w:cs="Times New Roman"/>
          <w:color w:val="000000" w:themeColor="text1"/>
          <w:sz w:val="24"/>
          <w:szCs w:val="24"/>
          <w:shd w:val="clear" w:color="auto" w:fill="FFFFFF"/>
        </w:rPr>
      </w:pPr>
      <w:r w:rsidRPr="00A969D1">
        <w:rPr>
          <w:rFonts w:ascii="Times New Roman" w:hAnsi="Times New Roman" w:cs="Times New Roman"/>
          <w:color w:val="000000" w:themeColor="text1"/>
          <w:sz w:val="24"/>
          <w:szCs w:val="24"/>
          <w:shd w:val="clear" w:color="auto" w:fill="FFFFFF"/>
        </w:rPr>
        <w:t>Papildus minētajam</w:t>
      </w:r>
      <w:r w:rsidR="00230E3E" w:rsidRPr="00A969D1">
        <w:rPr>
          <w:rFonts w:ascii="Times New Roman" w:hAnsi="Times New Roman" w:cs="Times New Roman"/>
          <w:color w:val="000000" w:themeColor="text1"/>
          <w:sz w:val="24"/>
          <w:szCs w:val="24"/>
          <w:shd w:val="clear" w:color="auto" w:fill="FFFFFF"/>
        </w:rPr>
        <w:t xml:space="preserve"> Inspekcija </w:t>
      </w:r>
      <w:r w:rsidR="00B32CFF" w:rsidRPr="00A969D1">
        <w:rPr>
          <w:rFonts w:ascii="Times New Roman" w:hAnsi="Times New Roman" w:cs="Times New Roman"/>
          <w:color w:val="000000" w:themeColor="text1"/>
          <w:sz w:val="24"/>
          <w:szCs w:val="24"/>
          <w:shd w:val="clear" w:color="auto" w:fill="FFFFFF"/>
        </w:rPr>
        <w:t xml:space="preserve">saskaņā ar jau minēto </w:t>
      </w:r>
      <w:r w:rsidR="00230E3E" w:rsidRPr="00A969D1">
        <w:rPr>
          <w:rFonts w:ascii="Times New Roman" w:hAnsi="Times New Roman" w:cs="Times New Roman"/>
          <w:color w:val="000000" w:themeColor="text1"/>
          <w:sz w:val="24"/>
          <w:szCs w:val="24"/>
          <w:shd w:val="clear" w:color="auto" w:fill="FFFFFF"/>
        </w:rPr>
        <w:t>norāda, ka piekrišana ir tikai viens no tiesiskajiem pamat</w:t>
      </w:r>
      <w:r w:rsidR="00FA304D" w:rsidRPr="00A969D1">
        <w:rPr>
          <w:rFonts w:ascii="Times New Roman" w:hAnsi="Times New Roman" w:cs="Times New Roman"/>
          <w:color w:val="000000" w:themeColor="text1"/>
          <w:sz w:val="24"/>
          <w:szCs w:val="24"/>
          <w:shd w:val="clear" w:color="auto" w:fill="FFFFFF"/>
        </w:rPr>
        <w:t>iem likumīgas datu apstrādes veikšanai</w:t>
      </w:r>
      <w:r w:rsidR="00770476" w:rsidRPr="00A969D1">
        <w:rPr>
          <w:rFonts w:ascii="Times New Roman" w:hAnsi="Times New Roman" w:cs="Times New Roman"/>
          <w:color w:val="000000" w:themeColor="text1"/>
          <w:sz w:val="24"/>
          <w:szCs w:val="24"/>
          <w:shd w:val="clear" w:color="auto" w:fill="FFFFFF"/>
        </w:rPr>
        <w:t>.</w:t>
      </w:r>
      <w:r w:rsidR="000124F5" w:rsidRPr="00A969D1">
        <w:rPr>
          <w:rFonts w:ascii="Times New Roman" w:hAnsi="Times New Roman" w:cs="Times New Roman"/>
          <w:color w:val="000000" w:themeColor="text1"/>
          <w:sz w:val="24"/>
          <w:szCs w:val="24"/>
          <w:shd w:val="clear" w:color="auto" w:fill="FFFFFF"/>
        </w:rPr>
        <w:t xml:space="preserve"> </w:t>
      </w:r>
      <w:r w:rsidR="00C74A56" w:rsidRPr="00A969D1">
        <w:rPr>
          <w:rFonts w:ascii="Times New Roman" w:hAnsi="Times New Roman" w:cs="Times New Roman"/>
          <w:color w:val="000000" w:themeColor="text1"/>
          <w:sz w:val="24"/>
          <w:szCs w:val="24"/>
          <w:shd w:val="clear" w:color="auto" w:fill="FFFFFF"/>
        </w:rPr>
        <w:t>(Sīkāk par piekrišanu</w:t>
      </w:r>
      <w:r w:rsidR="0015427A" w:rsidRPr="00A969D1">
        <w:rPr>
          <w:rFonts w:ascii="Times New Roman" w:hAnsi="Times New Roman" w:cs="Times New Roman"/>
          <w:color w:val="000000" w:themeColor="text1"/>
          <w:sz w:val="24"/>
          <w:szCs w:val="24"/>
          <w:shd w:val="clear" w:color="auto" w:fill="FFFFFF"/>
        </w:rPr>
        <w:t xml:space="preserve"> lūdzam</w:t>
      </w:r>
      <w:r w:rsidR="00C74A56" w:rsidRPr="00A969D1">
        <w:rPr>
          <w:rFonts w:ascii="Times New Roman" w:hAnsi="Times New Roman" w:cs="Times New Roman"/>
          <w:color w:val="000000" w:themeColor="text1"/>
          <w:sz w:val="24"/>
          <w:szCs w:val="24"/>
          <w:shd w:val="clear" w:color="auto" w:fill="FFFFFF"/>
        </w:rPr>
        <w:t xml:space="preserve"> skatīt </w:t>
      </w:r>
      <w:r w:rsidR="007C4C98" w:rsidRPr="00A969D1">
        <w:rPr>
          <w:rFonts w:ascii="Times New Roman" w:hAnsi="Times New Roman" w:cs="Times New Roman"/>
          <w:sz w:val="24"/>
          <w:szCs w:val="24"/>
        </w:rPr>
        <w:t>atbildes uz Vēstules 1., 2., 3., un 4. jautājumu</w:t>
      </w:r>
      <w:r w:rsidR="000C2CDE" w:rsidRPr="00A969D1">
        <w:rPr>
          <w:rFonts w:ascii="Times New Roman" w:hAnsi="Times New Roman" w:cs="Times New Roman"/>
          <w:sz w:val="24"/>
          <w:szCs w:val="24"/>
        </w:rPr>
        <w:t>)</w:t>
      </w:r>
      <w:r w:rsidR="0015427A" w:rsidRPr="00A969D1">
        <w:rPr>
          <w:rFonts w:ascii="Times New Roman" w:hAnsi="Times New Roman" w:cs="Times New Roman"/>
          <w:sz w:val="24"/>
          <w:szCs w:val="24"/>
        </w:rPr>
        <w:t>.</w:t>
      </w:r>
    </w:p>
    <w:p w14:paraId="2FB3A6CA" w14:textId="0DEA1FFD" w:rsidR="00055419" w:rsidRPr="00A969D1" w:rsidRDefault="00326F64" w:rsidP="00B73392">
      <w:pPr>
        <w:spacing w:after="0" w:line="240" w:lineRule="auto"/>
        <w:ind w:firstLine="720"/>
        <w:jc w:val="both"/>
        <w:rPr>
          <w:rFonts w:ascii="Times New Roman" w:hAnsi="Times New Roman" w:cs="Times New Roman"/>
          <w:sz w:val="24"/>
          <w:szCs w:val="24"/>
          <w:shd w:val="clear" w:color="auto" w:fill="FFFFFF"/>
        </w:rPr>
      </w:pPr>
      <w:r w:rsidRPr="00A969D1">
        <w:rPr>
          <w:rFonts w:ascii="Times New Roman" w:hAnsi="Times New Roman" w:cs="Times New Roman"/>
          <w:sz w:val="24"/>
          <w:szCs w:val="24"/>
          <w:shd w:val="clear" w:color="auto" w:fill="FFFFFF"/>
        </w:rPr>
        <w:t>Saskaņā ar jau iepriekš minēto</w:t>
      </w:r>
      <w:r w:rsidR="0015427A" w:rsidRPr="00A969D1">
        <w:rPr>
          <w:rFonts w:ascii="Times New Roman" w:hAnsi="Times New Roman" w:cs="Times New Roman"/>
          <w:sz w:val="24"/>
          <w:szCs w:val="24"/>
          <w:shd w:val="clear" w:color="auto" w:fill="FFFFFF"/>
        </w:rPr>
        <w:t>,</w:t>
      </w:r>
      <w:r w:rsidRPr="00A969D1">
        <w:rPr>
          <w:rFonts w:ascii="Times New Roman" w:hAnsi="Times New Roman" w:cs="Times New Roman"/>
          <w:sz w:val="24"/>
          <w:szCs w:val="24"/>
          <w:shd w:val="clear" w:color="auto" w:fill="FFFFFF"/>
        </w:rPr>
        <w:t xml:space="preserve"> apstrāde ir uzskatāma par tiesisk</w:t>
      </w:r>
      <w:r w:rsidR="005D03AF" w:rsidRPr="00A969D1">
        <w:rPr>
          <w:rFonts w:ascii="Times New Roman" w:hAnsi="Times New Roman" w:cs="Times New Roman"/>
          <w:sz w:val="24"/>
          <w:szCs w:val="24"/>
          <w:shd w:val="clear" w:color="auto" w:fill="FFFFFF"/>
        </w:rPr>
        <w:t>u, ja tā atbilst kādam no tiesiskajiem pamatiem un tajos gadījumos, kad nav iespējams nodrošināt citu tiesisko pamatu</w:t>
      </w:r>
      <w:r w:rsidR="00C45599" w:rsidRPr="00A969D1">
        <w:rPr>
          <w:rFonts w:ascii="Times New Roman" w:hAnsi="Times New Roman" w:cs="Times New Roman"/>
          <w:sz w:val="24"/>
          <w:szCs w:val="24"/>
          <w:shd w:val="clear" w:color="auto" w:fill="FFFFFF"/>
        </w:rPr>
        <w:t>, tā var tikt veikta, ja saņemta datu subjekta piekrišana lūdz brīdim, kad datu subjekts to atsauc.</w:t>
      </w:r>
    </w:p>
    <w:p w14:paraId="70D73E5F" w14:textId="2DF22D09" w:rsidR="00646E6B" w:rsidRPr="00A969D1" w:rsidRDefault="00646E6B" w:rsidP="00B73392">
      <w:pPr>
        <w:spacing w:after="0" w:line="240" w:lineRule="auto"/>
        <w:ind w:firstLine="720"/>
        <w:jc w:val="both"/>
        <w:rPr>
          <w:rFonts w:ascii="Times New Roman" w:eastAsia="Times New Roman" w:hAnsi="Times New Roman" w:cs="Times New Roman"/>
          <w:color w:val="000000" w:themeColor="text1"/>
          <w:sz w:val="24"/>
          <w:szCs w:val="24"/>
          <w:u w:val="single"/>
        </w:rPr>
      </w:pPr>
      <w:r w:rsidRPr="00A969D1">
        <w:rPr>
          <w:rFonts w:ascii="Times New Roman" w:eastAsia="Times New Roman" w:hAnsi="Times New Roman" w:cs="Times New Roman"/>
          <w:color w:val="000000" w:themeColor="text1"/>
          <w:sz w:val="24"/>
          <w:szCs w:val="24"/>
          <w:u w:val="single"/>
        </w:rPr>
        <w:t>Atbildot uz Vēstules 23. jautājumu</w:t>
      </w:r>
      <w:r w:rsidR="00334B8C" w:rsidRPr="00A969D1">
        <w:rPr>
          <w:rFonts w:ascii="Times New Roman" w:eastAsia="Times New Roman" w:hAnsi="Times New Roman" w:cs="Times New Roman"/>
          <w:color w:val="000000" w:themeColor="text1"/>
          <w:sz w:val="24"/>
          <w:szCs w:val="24"/>
        </w:rPr>
        <w:t xml:space="preserve">, </w:t>
      </w:r>
      <w:r w:rsidR="00334B8C" w:rsidRPr="00A969D1">
        <w:rPr>
          <w:rFonts w:ascii="Times New Roman" w:eastAsia="Times New Roman" w:hAnsi="Times New Roman" w:cs="Times New Roman"/>
          <w:sz w:val="24"/>
          <w:szCs w:val="24"/>
        </w:rPr>
        <w:t xml:space="preserve">rēķins un tajā norādītā informācija ir personas dati Regulas 4.panta 1.punkta izpratnē, savukārt minētās </w:t>
      </w:r>
      <w:r w:rsidR="00334B8C" w:rsidRPr="00A969D1">
        <w:rPr>
          <w:rFonts w:ascii="Times New Roman" w:hAnsi="Times New Roman" w:cs="Times New Roman"/>
          <w:sz w:val="24"/>
          <w:szCs w:val="24"/>
          <w:shd w:val="clear" w:color="auto" w:fill="FFFFFF"/>
        </w:rPr>
        <w:t>informācijas</w:t>
      </w:r>
      <w:r w:rsidR="00334B8C" w:rsidRPr="00A969D1">
        <w:rPr>
          <w:rFonts w:ascii="Times New Roman" w:eastAsia="Times New Roman" w:hAnsi="Times New Roman" w:cs="Times New Roman"/>
          <w:sz w:val="24"/>
          <w:szCs w:val="24"/>
        </w:rPr>
        <w:t xml:space="preserve"> izplatīšana, piemēram, </w:t>
      </w:r>
      <w:r w:rsidR="00334B8C" w:rsidRPr="00A969D1">
        <w:rPr>
          <w:rFonts w:ascii="Times New Roman" w:eastAsia="Times New Roman" w:hAnsi="Times New Roman" w:cs="Times New Roman"/>
          <w:sz w:val="24"/>
          <w:szCs w:val="24"/>
        </w:rPr>
        <w:lastRenderedPageBreak/>
        <w:t>neievietojot rēķinu aploksnē vai neaizlīmējot to, radot situāciju, ka informācija kļūst brīvi pieejama trešajām personām, ir personas datu apstrāde Regulas 4.panta 2.punkta izpratnē.</w:t>
      </w:r>
    </w:p>
    <w:p w14:paraId="4D6219DF" w14:textId="17F9E7CE" w:rsidR="00EC550B" w:rsidRPr="00A969D1" w:rsidRDefault="00346DD2" w:rsidP="00B73392">
      <w:pPr>
        <w:spacing w:after="0" w:line="240" w:lineRule="auto"/>
        <w:ind w:firstLine="720"/>
        <w:jc w:val="both"/>
        <w:rPr>
          <w:rFonts w:ascii="Times New Roman" w:eastAsia="Times New Roman" w:hAnsi="Times New Roman" w:cs="Times New Roman"/>
          <w:sz w:val="24"/>
          <w:szCs w:val="24"/>
          <w:lang w:eastAsia="lv-LV"/>
        </w:rPr>
      </w:pPr>
      <w:r w:rsidRPr="00A969D1">
        <w:rPr>
          <w:rFonts w:ascii="Times New Roman" w:eastAsia="Times New Roman" w:hAnsi="Times New Roman" w:cs="Times New Roman"/>
          <w:sz w:val="24"/>
          <w:szCs w:val="24"/>
        </w:rPr>
        <w:t xml:space="preserve">Pārzinim personas datu apstrāde </w:t>
      </w:r>
      <w:r w:rsidRPr="00A969D1">
        <w:rPr>
          <w:rFonts w:ascii="Times New Roman" w:eastAsia="Times New Roman" w:hAnsi="Times New Roman" w:cs="Times New Roman"/>
          <w:i/>
          <w:sz w:val="24"/>
          <w:szCs w:val="24"/>
        </w:rPr>
        <w:t>(tai skaitā personas datu nodošana trešajām personām)</w:t>
      </w:r>
      <w:r w:rsidRPr="00A969D1">
        <w:rPr>
          <w:rFonts w:ascii="Times New Roman" w:eastAsia="Times New Roman" w:hAnsi="Times New Roman" w:cs="Times New Roman"/>
          <w:sz w:val="24"/>
          <w:szCs w:val="24"/>
        </w:rPr>
        <w:t xml:space="preserve"> ir jāveic, ievērojot Regulas 6.panta 1.punktā noteikto, proti, </w:t>
      </w:r>
      <w:r w:rsidRPr="00A969D1">
        <w:rPr>
          <w:rFonts w:ascii="Times New Roman" w:eastAsia="Times New Roman" w:hAnsi="Times New Roman" w:cs="Times New Roman"/>
          <w:sz w:val="24"/>
          <w:szCs w:val="24"/>
          <w:lang w:eastAsia="lv-LV"/>
        </w:rPr>
        <w:t>personas datu apstrāde ir likumīga tikai tādā apmērā un tikai tad, ja ir piemērojams vismaz viens no šajā pantā minētajiem pamatojumiem</w:t>
      </w:r>
      <w:r w:rsidR="00672BFC" w:rsidRPr="00A969D1">
        <w:rPr>
          <w:rFonts w:ascii="Times New Roman" w:eastAsia="Times New Roman" w:hAnsi="Times New Roman" w:cs="Times New Roman"/>
          <w:sz w:val="24"/>
          <w:szCs w:val="24"/>
          <w:lang w:eastAsia="lv-LV"/>
        </w:rPr>
        <w:t>.</w:t>
      </w:r>
    </w:p>
    <w:p w14:paraId="1DA75D2B" w14:textId="563F0C34" w:rsidR="009D612F" w:rsidRPr="00A969D1" w:rsidRDefault="009D612F" w:rsidP="009D612F">
      <w:pPr>
        <w:spacing w:after="0" w:line="240" w:lineRule="auto"/>
        <w:ind w:firstLine="720"/>
        <w:jc w:val="both"/>
        <w:rPr>
          <w:rFonts w:ascii="Times New Roman" w:eastAsia="Times New Roman" w:hAnsi="Times New Roman" w:cs="Times New Roman"/>
          <w:sz w:val="24"/>
          <w:szCs w:val="24"/>
          <w:lang w:eastAsia="lv-LV"/>
        </w:rPr>
      </w:pPr>
      <w:r w:rsidRPr="00A969D1">
        <w:rPr>
          <w:rFonts w:ascii="Times New Roman" w:hAnsi="Times New Roman" w:cs="Times New Roman"/>
          <w:sz w:val="24"/>
          <w:szCs w:val="24"/>
        </w:rPr>
        <w:t xml:space="preserve">Attiecībā uz rēķinu noformēšanu, </w:t>
      </w:r>
      <w:r w:rsidR="00AC3F6E" w:rsidRPr="00A969D1">
        <w:rPr>
          <w:rFonts w:ascii="Times New Roman" w:hAnsi="Times New Roman" w:cs="Times New Roman"/>
          <w:sz w:val="24"/>
          <w:szCs w:val="24"/>
        </w:rPr>
        <w:t>I</w:t>
      </w:r>
      <w:r w:rsidRPr="00A969D1">
        <w:rPr>
          <w:rFonts w:ascii="Times New Roman" w:hAnsi="Times New Roman" w:cs="Times New Roman"/>
          <w:sz w:val="24"/>
          <w:szCs w:val="24"/>
        </w:rPr>
        <w:t xml:space="preserve">nspekcija paskaidro, ka atbilstoši Regulas 24.panta 1. un 2.punktam, ņemot vērā apstrādes raksturu, apmēru, kontekstu un nolūkus, kā arī dažādas iespējamības un nopietnības pakāpes riskus attiecībā uz fizisku personu tiesībām un brīvībām, pārzinim jāīsteno arī atbilstoši tehniskie un organizatoriskie pasākumi, lai nodrošinātu un spētu uzskatāmi parādīt, ka apstrāde notiek saskaņā ar Regulu. Tādējādi </w:t>
      </w:r>
      <w:r w:rsidRPr="00A969D1">
        <w:rPr>
          <w:rFonts w:ascii="Times New Roman" w:eastAsia="Times New Roman" w:hAnsi="Times New Roman" w:cs="Times New Roman"/>
          <w:sz w:val="24"/>
          <w:szCs w:val="24"/>
          <w:lang w:eastAsia="lv-LV"/>
        </w:rPr>
        <w:t>rēķinu noformēšana ir jāveic tādā veidā, lai katru rēķinu saņemtu</w:t>
      </w:r>
      <w:r w:rsidR="00AC3F6E" w:rsidRPr="00A969D1">
        <w:rPr>
          <w:rFonts w:ascii="Times New Roman" w:eastAsia="Times New Roman" w:hAnsi="Times New Roman" w:cs="Times New Roman"/>
          <w:sz w:val="24"/>
          <w:szCs w:val="24"/>
          <w:lang w:eastAsia="lv-LV"/>
        </w:rPr>
        <w:t xml:space="preserve"> tikai</w:t>
      </w:r>
      <w:r w:rsidRPr="00A969D1">
        <w:rPr>
          <w:rFonts w:ascii="Times New Roman" w:eastAsia="Times New Roman" w:hAnsi="Times New Roman" w:cs="Times New Roman"/>
          <w:sz w:val="24"/>
          <w:szCs w:val="24"/>
          <w:lang w:eastAsia="lv-LV"/>
        </w:rPr>
        <w:t xml:space="preserve"> attiecīgais rēķina adresāts, nevis trešā persona. Gadījumā, ja pārzinis, piemēram, izsniedz rēķinus bez aploksnes, vai tos neaizlīmējot, rēķini var nonākt trešo personu rīcībā (rēķinu var saņemt dzīvokļa īrnieks, nevis rēķina adresāts, kā arī to var saņemt trešās personas, kurām ir piekļuve pasta kastītei). </w:t>
      </w:r>
    </w:p>
    <w:p w14:paraId="0B5A8146" w14:textId="5C114595" w:rsidR="009D612F" w:rsidRPr="00A969D1" w:rsidRDefault="009D612F" w:rsidP="009D612F">
      <w:pPr>
        <w:spacing w:after="0" w:line="240" w:lineRule="auto"/>
        <w:ind w:firstLine="720"/>
        <w:jc w:val="both"/>
        <w:rPr>
          <w:rFonts w:ascii="Times New Roman" w:eastAsia="Times New Roman" w:hAnsi="Times New Roman" w:cs="Times New Roman"/>
          <w:sz w:val="24"/>
          <w:szCs w:val="24"/>
          <w:lang w:eastAsia="lv-LV"/>
        </w:rPr>
      </w:pPr>
      <w:r w:rsidRPr="00A969D1">
        <w:rPr>
          <w:rFonts w:ascii="Times New Roman" w:eastAsia="Times New Roman" w:hAnsi="Times New Roman" w:cs="Times New Roman"/>
          <w:sz w:val="24"/>
          <w:szCs w:val="24"/>
          <w:lang w:eastAsia="lv-LV"/>
        </w:rPr>
        <w:t xml:space="preserve">Tātad pārzinim ir pienākums lietot nepieciešamos tehniskos un organizatoriskos līdzekļus, lai aizsargātu personas datus un novērstu to nelikumīgu apstrādi, proti, piestādot rēķinus ir jānodrošina, ka rēķini ir noformēti tā, lai aizsargātu personas datus no to nejaušas nonākšanas trešo personu rīcībā. Savukārt veids, kādā rēķini tiek noformēti un piegādāti, ir izlemjams pašam pārzinim. </w:t>
      </w:r>
    </w:p>
    <w:p w14:paraId="1DA4F31B" w14:textId="6819D417" w:rsidR="00646E6B" w:rsidRPr="00A969D1" w:rsidRDefault="00646E6B" w:rsidP="00B73392">
      <w:pPr>
        <w:spacing w:after="0" w:line="240" w:lineRule="auto"/>
        <w:ind w:firstLine="720"/>
        <w:jc w:val="both"/>
        <w:rPr>
          <w:rFonts w:ascii="Times New Roman" w:eastAsia="Times New Roman" w:hAnsi="Times New Roman" w:cs="Times New Roman"/>
          <w:color w:val="000000" w:themeColor="text1"/>
          <w:sz w:val="24"/>
          <w:szCs w:val="24"/>
          <w:u w:val="single"/>
        </w:rPr>
      </w:pPr>
      <w:r w:rsidRPr="00A969D1">
        <w:rPr>
          <w:rFonts w:ascii="Times New Roman" w:eastAsia="Times New Roman" w:hAnsi="Times New Roman" w:cs="Times New Roman"/>
          <w:color w:val="000000" w:themeColor="text1"/>
          <w:sz w:val="24"/>
          <w:szCs w:val="24"/>
          <w:u w:val="single"/>
        </w:rPr>
        <w:t>Atbildot uz Vēstules 24. jautājumu</w:t>
      </w:r>
      <w:r w:rsidR="0048187B" w:rsidRPr="00A969D1">
        <w:rPr>
          <w:rFonts w:ascii="Times New Roman" w:hAnsi="Times New Roman" w:cs="Times New Roman"/>
          <w:sz w:val="24"/>
          <w:szCs w:val="24"/>
        </w:rPr>
        <w:t>, Inspekcija lūdz skatīt atbildes uz Vēstules 1., 2., 3., un 4. jautājum</w:t>
      </w:r>
      <w:r w:rsidR="009D5251" w:rsidRPr="00A969D1">
        <w:rPr>
          <w:rFonts w:ascii="Times New Roman" w:hAnsi="Times New Roman" w:cs="Times New Roman"/>
          <w:sz w:val="24"/>
          <w:szCs w:val="24"/>
        </w:rPr>
        <w:t>a</w:t>
      </w:r>
      <w:r w:rsidR="0048187B" w:rsidRPr="00A969D1">
        <w:rPr>
          <w:rFonts w:ascii="Times New Roman" w:hAnsi="Times New Roman" w:cs="Times New Roman"/>
          <w:sz w:val="24"/>
          <w:szCs w:val="24"/>
        </w:rPr>
        <w:t xml:space="preserve"> otro</w:t>
      </w:r>
      <w:r w:rsidR="00AF436B" w:rsidRPr="00A969D1">
        <w:rPr>
          <w:rFonts w:ascii="Times New Roman" w:hAnsi="Times New Roman" w:cs="Times New Roman"/>
          <w:sz w:val="24"/>
          <w:szCs w:val="24"/>
        </w:rPr>
        <w:t xml:space="preserve"> un trešo</w:t>
      </w:r>
      <w:r w:rsidR="0048187B" w:rsidRPr="00A969D1">
        <w:rPr>
          <w:rFonts w:ascii="Times New Roman" w:hAnsi="Times New Roman" w:cs="Times New Roman"/>
          <w:sz w:val="24"/>
          <w:szCs w:val="24"/>
        </w:rPr>
        <w:t xml:space="preserve"> rindkopu</w:t>
      </w:r>
      <w:r w:rsidR="00A11EF0" w:rsidRPr="00A969D1">
        <w:rPr>
          <w:rFonts w:ascii="Times New Roman" w:hAnsi="Times New Roman" w:cs="Times New Roman"/>
          <w:sz w:val="24"/>
          <w:szCs w:val="24"/>
        </w:rPr>
        <w:t>, proti, pārzinis var veikt konkrētu datu apstrādi</w:t>
      </w:r>
      <w:r w:rsidR="00892ACE" w:rsidRPr="00A969D1">
        <w:rPr>
          <w:rFonts w:ascii="Times New Roman" w:hAnsi="Times New Roman" w:cs="Times New Roman"/>
          <w:sz w:val="24"/>
          <w:szCs w:val="24"/>
        </w:rPr>
        <w:t>, ja nodrošina atbilstību vismaz vienam no Regul</w:t>
      </w:r>
      <w:r w:rsidR="003163A3" w:rsidRPr="00A969D1">
        <w:rPr>
          <w:rFonts w:ascii="Times New Roman" w:hAnsi="Times New Roman" w:cs="Times New Roman"/>
          <w:sz w:val="24"/>
          <w:szCs w:val="24"/>
        </w:rPr>
        <w:t xml:space="preserve">ā </w:t>
      </w:r>
      <w:r w:rsidR="00892ACE" w:rsidRPr="00A969D1">
        <w:rPr>
          <w:rFonts w:ascii="Times New Roman" w:hAnsi="Times New Roman" w:cs="Times New Roman"/>
          <w:sz w:val="24"/>
          <w:szCs w:val="24"/>
        </w:rPr>
        <w:t>noteiktajiem pamatiem un datu apstrādes principiem.</w:t>
      </w:r>
    </w:p>
    <w:p w14:paraId="2628DA3A" w14:textId="4A0CA475" w:rsidR="00E95744" w:rsidRPr="00A969D1" w:rsidRDefault="44653D79" w:rsidP="00B73392">
      <w:pPr>
        <w:widowControl w:val="0"/>
        <w:suppressAutoHyphens/>
        <w:autoSpaceDN w:val="0"/>
        <w:spacing w:after="0" w:line="240" w:lineRule="auto"/>
        <w:ind w:firstLine="720"/>
        <w:jc w:val="both"/>
        <w:textAlignment w:val="baseline"/>
        <w:rPr>
          <w:rFonts w:ascii="Times New Roman" w:eastAsia="Times New Roman,Calibri" w:hAnsi="Times New Roman" w:cs="Times New Roman"/>
          <w:color w:val="000000" w:themeColor="text1"/>
          <w:sz w:val="24"/>
          <w:szCs w:val="24"/>
          <w:u w:val="single"/>
        </w:rPr>
      </w:pPr>
      <w:r w:rsidRPr="00A969D1">
        <w:rPr>
          <w:rFonts w:ascii="Times New Roman" w:eastAsia="Times New Roman" w:hAnsi="Times New Roman" w:cs="Times New Roman"/>
          <w:color w:val="000000" w:themeColor="text1"/>
          <w:sz w:val="24"/>
          <w:szCs w:val="24"/>
          <w:u w:val="single"/>
        </w:rPr>
        <w:t>Atbildot uz Vēstules 25. jautājumu</w:t>
      </w:r>
      <w:r w:rsidRPr="00A969D1">
        <w:rPr>
          <w:rFonts w:ascii="Times New Roman" w:eastAsia="Times New Roman,Calibri" w:hAnsi="Times New Roman" w:cs="Times New Roman"/>
          <w:color w:val="000000" w:themeColor="text1"/>
          <w:sz w:val="24"/>
          <w:szCs w:val="24"/>
        </w:rPr>
        <w:t xml:space="preserve">, </w:t>
      </w:r>
      <w:r w:rsidR="009D5251" w:rsidRPr="00A969D1">
        <w:rPr>
          <w:rFonts w:ascii="Times New Roman" w:hAnsi="Times New Roman" w:cs="Times New Roman"/>
          <w:sz w:val="24"/>
          <w:szCs w:val="24"/>
        </w:rPr>
        <w:t>Inspekcija lūdz skatīt atbild</w:t>
      </w:r>
      <w:r w:rsidR="00B059E7" w:rsidRPr="00A969D1">
        <w:rPr>
          <w:rFonts w:ascii="Times New Roman" w:hAnsi="Times New Roman" w:cs="Times New Roman"/>
          <w:sz w:val="24"/>
          <w:szCs w:val="24"/>
        </w:rPr>
        <w:t>i</w:t>
      </w:r>
      <w:r w:rsidR="009D5251" w:rsidRPr="00A969D1">
        <w:rPr>
          <w:rFonts w:ascii="Times New Roman" w:hAnsi="Times New Roman" w:cs="Times New Roman"/>
          <w:sz w:val="24"/>
          <w:szCs w:val="24"/>
        </w:rPr>
        <w:t xml:space="preserve"> uz Vēstules 24. jautājumu</w:t>
      </w:r>
      <w:r w:rsidR="001C5D57" w:rsidRPr="00A969D1">
        <w:rPr>
          <w:rFonts w:ascii="Times New Roman" w:hAnsi="Times New Roman" w:cs="Times New Roman"/>
          <w:sz w:val="24"/>
          <w:szCs w:val="24"/>
        </w:rPr>
        <w:t>.</w:t>
      </w:r>
    </w:p>
    <w:p w14:paraId="5AABE6FD" w14:textId="1B978FB0" w:rsidR="00E860A8" w:rsidRPr="00A969D1" w:rsidRDefault="001C5D57" w:rsidP="00B73392">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eastAsia="Calibri" w:hAnsi="Times New Roman" w:cs="Times New Roman"/>
          <w:sz w:val="24"/>
          <w:szCs w:val="24"/>
        </w:rPr>
        <w:t xml:space="preserve">Papildus </w:t>
      </w:r>
      <w:r w:rsidR="00467433" w:rsidRPr="00A969D1">
        <w:rPr>
          <w:rFonts w:ascii="Times New Roman" w:eastAsia="Calibri" w:hAnsi="Times New Roman" w:cs="Times New Roman"/>
          <w:sz w:val="24"/>
          <w:szCs w:val="24"/>
        </w:rPr>
        <w:t>Inspekcija norāda, ka a</w:t>
      </w:r>
      <w:r w:rsidR="00E860A8" w:rsidRPr="00A969D1">
        <w:rPr>
          <w:rFonts w:ascii="Times New Roman" w:eastAsia="Calibri" w:hAnsi="Times New Roman" w:cs="Times New Roman"/>
          <w:sz w:val="24"/>
          <w:szCs w:val="24"/>
        </w:rPr>
        <w:t xml:space="preserve">ttiecībā uz </w:t>
      </w:r>
      <w:r w:rsidRPr="00A969D1">
        <w:rPr>
          <w:rFonts w:ascii="Times New Roman" w:eastAsia="Calibri" w:hAnsi="Times New Roman" w:cs="Times New Roman"/>
          <w:sz w:val="24"/>
          <w:szCs w:val="24"/>
        </w:rPr>
        <w:t>personas koda norādīšanu rēķinā</w:t>
      </w:r>
      <w:r w:rsidR="00467433" w:rsidRPr="00A969D1">
        <w:rPr>
          <w:rFonts w:ascii="Times New Roman" w:eastAsia="Calibri" w:hAnsi="Times New Roman" w:cs="Times New Roman"/>
          <w:sz w:val="24"/>
          <w:szCs w:val="24"/>
        </w:rPr>
        <w:t xml:space="preserve"> </w:t>
      </w:r>
      <w:r w:rsidR="00E860A8" w:rsidRPr="00A969D1">
        <w:rPr>
          <w:rFonts w:ascii="Times New Roman" w:eastAsia="Calibri" w:hAnsi="Times New Roman" w:cs="Times New Roman"/>
          <w:sz w:val="24"/>
          <w:szCs w:val="24"/>
        </w:rPr>
        <w:t>saskaņā ar l</w:t>
      </w:r>
      <w:r w:rsidR="00E860A8" w:rsidRPr="00A969D1">
        <w:rPr>
          <w:rFonts w:ascii="Times New Roman" w:hAnsi="Times New Roman" w:cs="Times New Roman"/>
          <w:sz w:val="24"/>
          <w:szCs w:val="24"/>
        </w:rPr>
        <w:t>ikuma “Par grāmatvedību” 2.pantā noteikto, grāmatvedībā uzskatāmi atspoguļojami visi uzņēmuma saimnieciskie darījumi, kā arī katrs fakts vai notikums, kas rada pārmaiņas uzņēmuma mantas stāvoklī. Grāmatvedību kārto tā, lai grāmatvedības jautājumos kvalificēta trešā persona varētu gūt patiesu un skaidru priekšstatu par uzņēmuma finansiālo stāvokli bilances datumā, tā darbības rezultātiem, naudas plūsmu noteiktā laikposmā, kā arī konstatēt katra saimnieciskā darījuma sākumu un izsekot tā norisei. Savukārt 7.panta 1.daļā noteikts, ka grāmatvedības reģistros izdara ierakstus, kas pamatoti ar attaisnojuma dokumentiem. Attaisnojuma dokuments ir dokuments, kurš apliecina uzņēmuma saimnieciskā darījuma esamību un kurā ietverti šajā pantā norādītie dokumenta rekvizīti un informācija par saimniecisko darījumu:</w:t>
      </w:r>
    </w:p>
    <w:p w14:paraId="0FC95367" w14:textId="77777777" w:rsidR="00E860A8" w:rsidRPr="00A969D1" w:rsidRDefault="00E860A8" w:rsidP="00B73392">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hAnsi="Times New Roman" w:cs="Times New Roman"/>
          <w:sz w:val="24"/>
          <w:szCs w:val="24"/>
        </w:rPr>
        <w:t xml:space="preserve">Minētā likuma 1) dokumenta autora nosaukums (firma), bet ja dokumenta autors ir fiziskā persona, – vārds un uzvārds; 2) dokumenta autora reģistrācijas numurs (ja dokumenta autors saskaņā ar likumu jāreģistrē), bet ja dokumenta autors ir fiziskā persona, – personas kods (ja personai tāds piešķirts); 3) ārējam attaisnojuma dokumentam – arī juridiskā adrese (ja dokumenta autors saskaņā ar likumu jāreģistrē) vai adrese (ja dokumenta autors saskaņā ar likumu nav jāreģistrē), bet ja dokumenta autors ir fiziskā persona, – arī personas norādītā adrese vai, ja tāda nav norādīta, deklarētās dzīvesvietas adrese; 4) dokumenta veida nosaukums; 5) dokumenta datums; 6) dokumenta reģistrācijas numurs; 7) paraksts (izņemot šā likuma 7.1 pantā minētos gadījumus); 8) atsevišķiem attaisnojuma dokumentu veidiem – arī citi tiesību aktos noteiktie obligātie dokumenta rekvizīti; 9) saimnieciskā darījuma dalībnieki, norādot katra saimnieciskā darījuma dalībnieka nosaukumu (firmu), reģistrācijas numuru (ja saimnieciskā darījuma dalībnieks saskaņā ar likumu jāreģistrē), juridisko adresi (ja saimnieciskā darījuma dalībnieks saskaņā ar likumu jāreģistrē) vai adresi (ja saimnieciskā </w:t>
      </w:r>
      <w:r w:rsidRPr="00A969D1">
        <w:rPr>
          <w:rFonts w:ascii="Times New Roman" w:hAnsi="Times New Roman" w:cs="Times New Roman"/>
          <w:sz w:val="24"/>
          <w:szCs w:val="24"/>
        </w:rPr>
        <w:lastRenderedPageBreak/>
        <w:t xml:space="preserve">darījuma dalībnieks saskaņā ar likumu nav jāreģistrē), bet </w:t>
      </w:r>
      <w:r w:rsidRPr="00A969D1">
        <w:rPr>
          <w:rFonts w:ascii="Times New Roman" w:hAnsi="Times New Roman" w:cs="Times New Roman"/>
          <w:sz w:val="24"/>
          <w:szCs w:val="24"/>
          <w:u w:val="single"/>
        </w:rPr>
        <w:t>ja saimnieciskā darījuma dalībnieks ir fiziskā persona, – norādot vārdu un uzvārdu, personas kodu (ja personai tāds piešķirts), personas norādīto adresi vai, ja tāda nav norādīta, deklarētās dzīvesvietas adresi</w:t>
      </w:r>
      <w:r w:rsidRPr="00A969D1">
        <w:rPr>
          <w:rFonts w:ascii="Times New Roman" w:hAnsi="Times New Roman" w:cs="Times New Roman"/>
          <w:sz w:val="24"/>
          <w:szCs w:val="24"/>
        </w:rPr>
        <w:t>; 10) saimnieciskā darījuma apraksts, pamatojums un mērītāji (daudzumi, summas), bet tiesību aktos noteiktajos gadījumos – arī cita informācija par saimniecisko darījumu.</w:t>
      </w:r>
    </w:p>
    <w:p w14:paraId="39914194" w14:textId="77777777" w:rsidR="00E860A8" w:rsidRPr="00A969D1" w:rsidRDefault="00E860A8" w:rsidP="00B73392">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hAnsi="Times New Roman" w:cs="Times New Roman"/>
          <w:sz w:val="24"/>
          <w:szCs w:val="24"/>
        </w:rPr>
        <w:t>Saskaņā ar Ministru kabineta 2003.gada 21.oktobra noteikumu Nr.585 “Noteikumi par grāmatvedības kārtošanu un organizāciju” (turpmāk – MK noteikumi Nr.585) 35.</w:t>
      </w:r>
      <w:r w:rsidRPr="00A969D1">
        <w:rPr>
          <w:rFonts w:ascii="Times New Roman" w:hAnsi="Times New Roman" w:cs="Times New Roman"/>
          <w:sz w:val="24"/>
          <w:szCs w:val="24"/>
          <w:vertAlign w:val="superscript"/>
        </w:rPr>
        <w:t xml:space="preserve">11 </w:t>
      </w:r>
      <w:r w:rsidRPr="00A969D1">
        <w:rPr>
          <w:rFonts w:ascii="Times New Roman" w:hAnsi="Times New Roman" w:cs="Times New Roman"/>
          <w:sz w:val="24"/>
          <w:szCs w:val="24"/>
        </w:rPr>
        <w:t xml:space="preserve">punktu, lai noteiktu preču izcelsmi un piederību preču saņemšanas un izsniegšanas vietās, izmanto preču piegādes dokumentu. Preču piegādes dokuments ir dokuments, kurš apliecina preču piegādes un saņemšanas faktu un kurā ir ietverti šajā pantā minētie dokumenta rekvizīti un informācija, tostarp preču saņēmēja nosaukums (firma), reģistrācijas numurs (Uzņēmumu reģistrā vai Valsts ieņēmumu dienestā), bet, </w:t>
      </w:r>
      <w:r w:rsidRPr="00A969D1">
        <w:rPr>
          <w:rFonts w:ascii="Times New Roman" w:hAnsi="Times New Roman" w:cs="Times New Roman"/>
          <w:sz w:val="24"/>
          <w:szCs w:val="24"/>
          <w:u w:val="single"/>
        </w:rPr>
        <w:t>ja preču saņēmējs ir fiziska persona, – vārds, uzvārds un personas kods (ja personai tāds ir piešķirts), preču saņemšanas vietas adrese</w:t>
      </w:r>
      <w:r w:rsidRPr="00A969D1">
        <w:rPr>
          <w:rFonts w:ascii="Times New Roman" w:hAnsi="Times New Roman" w:cs="Times New Roman"/>
          <w:sz w:val="24"/>
          <w:szCs w:val="24"/>
        </w:rPr>
        <w:t>.</w:t>
      </w:r>
    </w:p>
    <w:p w14:paraId="148D9639" w14:textId="77777777" w:rsidR="00E860A8" w:rsidRPr="00A969D1" w:rsidRDefault="00E860A8" w:rsidP="00B73392">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hAnsi="Times New Roman" w:cs="Times New Roman"/>
          <w:sz w:val="24"/>
          <w:szCs w:val="24"/>
        </w:rPr>
        <w:t>Vienlaikus vēršam uzmanību, ka MK noteikumu Nr.585 7.punkts paredz, ka uzņēmuma vadītājs, ievērojot attaisnojuma dokumentiem normatīvajos aktos noteiktās prasības, patstāvīgi izvēlas šo dokumentu formu un sagatavošanas veidu, izņemot gadījumus, ja attiecīga attaisnojuma dokumenta noformēšanu vai saturu reglamentē konkrēts normatīvais akts.</w:t>
      </w:r>
    </w:p>
    <w:p w14:paraId="16C8B8D0" w14:textId="574B8436" w:rsidR="00E860A8" w:rsidRPr="00A969D1" w:rsidRDefault="00E860A8" w:rsidP="00B73392">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hAnsi="Times New Roman" w:cs="Times New Roman"/>
          <w:sz w:val="24"/>
          <w:szCs w:val="24"/>
        </w:rPr>
        <w:t>Ievērojot minēto, ja uzņēmuma izrakstītais rēķins fiziskajai personai vienlaikus tiek izmantots kā attaisnojuma dokuments, pamatojoties uz kuru sabiedrība par pakalpojuma sniegšanu veic ierakstus grāmatvedības reģistros, tajā jābūt norādītiem visiem likuma “Par grāmatvedību” 7.pantā noteiktajiem rekvizītiem, ta</w:t>
      </w:r>
      <w:r w:rsidR="00A4156B" w:rsidRPr="00A969D1">
        <w:rPr>
          <w:rFonts w:ascii="Times New Roman" w:hAnsi="Times New Roman" w:cs="Times New Roman"/>
          <w:sz w:val="24"/>
          <w:szCs w:val="24"/>
        </w:rPr>
        <w:t>i</w:t>
      </w:r>
      <w:r w:rsidRPr="00A969D1">
        <w:rPr>
          <w:rFonts w:ascii="Times New Roman" w:hAnsi="Times New Roman" w:cs="Times New Roman"/>
          <w:sz w:val="24"/>
          <w:szCs w:val="24"/>
        </w:rPr>
        <w:t xml:space="preserve"> skaitā arī saimnieciskajā darījumā iesaistītās fiziskās personas vārdam, uzvārdam, personas kodam, kā arī personas norādītajai adresei vai, ja tāda nav norādīta, deklarētās dzīvesvietas adresei.</w:t>
      </w:r>
    </w:p>
    <w:p w14:paraId="38839DD0" w14:textId="5337D94E" w:rsidR="00DE5C58" w:rsidRPr="00A969D1" w:rsidRDefault="00D11090" w:rsidP="00B73392">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hAnsi="Times New Roman" w:cs="Times New Roman"/>
          <w:sz w:val="24"/>
          <w:szCs w:val="24"/>
        </w:rPr>
        <w:t xml:space="preserve">Attiecībā </w:t>
      </w:r>
      <w:r w:rsidR="009155D4" w:rsidRPr="00A969D1">
        <w:rPr>
          <w:rFonts w:ascii="Times New Roman" w:hAnsi="Times New Roman" w:cs="Times New Roman"/>
          <w:sz w:val="24"/>
          <w:szCs w:val="24"/>
        </w:rPr>
        <w:t xml:space="preserve">uz </w:t>
      </w:r>
      <w:r w:rsidR="008E7749" w:rsidRPr="00A969D1">
        <w:rPr>
          <w:rFonts w:ascii="Times New Roman" w:hAnsi="Times New Roman" w:cs="Times New Roman"/>
          <w:sz w:val="24"/>
          <w:szCs w:val="24"/>
        </w:rPr>
        <w:t xml:space="preserve">personas koda norādīšanu </w:t>
      </w:r>
      <w:r w:rsidR="009155D4" w:rsidRPr="00A969D1">
        <w:rPr>
          <w:rFonts w:ascii="Times New Roman" w:hAnsi="Times New Roman" w:cs="Times New Roman"/>
          <w:sz w:val="24"/>
          <w:szCs w:val="24"/>
        </w:rPr>
        <w:t>kopsapulces reģi</w:t>
      </w:r>
      <w:r w:rsidR="008E7749" w:rsidRPr="00A969D1">
        <w:rPr>
          <w:rFonts w:ascii="Times New Roman" w:hAnsi="Times New Roman" w:cs="Times New Roman"/>
          <w:sz w:val="24"/>
          <w:szCs w:val="24"/>
        </w:rPr>
        <w:t>strācijas lap</w:t>
      </w:r>
      <w:r w:rsidR="00542322" w:rsidRPr="00A969D1">
        <w:rPr>
          <w:rFonts w:ascii="Times New Roman" w:hAnsi="Times New Roman" w:cs="Times New Roman"/>
          <w:sz w:val="24"/>
          <w:szCs w:val="24"/>
        </w:rPr>
        <w:t>ā</w:t>
      </w:r>
      <w:r w:rsidR="008E7749" w:rsidRPr="00A969D1">
        <w:rPr>
          <w:rFonts w:ascii="Times New Roman" w:hAnsi="Times New Roman" w:cs="Times New Roman"/>
          <w:sz w:val="24"/>
          <w:szCs w:val="24"/>
        </w:rPr>
        <w:t xml:space="preserve">, Inspekcija </w:t>
      </w:r>
      <w:proofErr w:type="spellStart"/>
      <w:r w:rsidR="008E7749" w:rsidRPr="00A969D1">
        <w:rPr>
          <w:rFonts w:ascii="Times New Roman" w:hAnsi="Times New Roman" w:cs="Times New Roman"/>
          <w:sz w:val="24"/>
          <w:szCs w:val="24"/>
        </w:rPr>
        <w:t>pirmsšķietami</w:t>
      </w:r>
      <w:proofErr w:type="spellEnd"/>
      <w:r w:rsidR="008E7749" w:rsidRPr="00A969D1">
        <w:rPr>
          <w:rFonts w:ascii="Times New Roman" w:hAnsi="Times New Roman" w:cs="Times New Roman"/>
          <w:sz w:val="24"/>
          <w:szCs w:val="24"/>
        </w:rPr>
        <w:t xml:space="preserve"> nesaskata pamatojumu šādai datu apstrādei. Ja datu apstrā</w:t>
      </w:r>
      <w:r w:rsidR="008B317E" w:rsidRPr="00A969D1">
        <w:rPr>
          <w:rFonts w:ascii="Times New Roman" w:hAnsi="Times New Roman" w:cs="Times New Roman"/>
          <w:sz w:val="24"/>
          <w:szCs w:val="24"/>
        </w:rPr>
        <w:t xml:space="preserve">des </w:t>
      </w:r>
      <w:r w:rsidR="008C2921" w:rsidRPr="00A969D1">
        <w:rPr>
          <w:rFonts w:ascii="Times New Roman" w:hAnsi="Times New Roman" w:cs="Times New Roman"/>
          <w:sz w:val="24"/>
          <w:szCs w:val="24"/>
        </w:rPr>
        <w:t>nolūks ir</w:t>
      </w:r>
      <w:r w:rsidR="008B317E" w:rsidRPr="00A969D1">
        <w:rPr>
          <w:rFonts w:ascii="Times New Roman" w:hAnsi="Times New Roman" w:cs="Times New Roman"/>
          <w:sz w:val="24"/>
          <w:szCs w:val="24"/>
        </w:rPr>
        <w:t xml:space="preserve"> identificēt </w:t>
      </w:r>
      <w:r w:rsidR="008C2921" w:rsidRPr="00A969D1">
        <w:rPr>
          <w:rFonts w:ascii="Times New Roman" w:hAnsi="Times New Roman" w:cs="Times New Roman"/>
          <w:sz w:val="24"/>
          <w:szCs w:val="24"/>
        </w:rPr>
        <w:t>dzīvokļa īpašniekus</w:t>
      </w:r>
      <w:r w:rsidR="008B317E" w:rsidRPr="00A969D1">
        <w:rPr>
          <w:rFonts w:ascii="Times New Roman" w:hAnsi="Times New Roman" w:cs="Times New Roman"/>
          <w:sz w:val="24"/>
          <w:szCs w:val="24"/>
        </w:rPr>
        <w:t>, kas ieraduš</w:t>
      </w:r>
      <w:r w:rsidR="008C2921" w:rsidRPr="00A969D1">
        <w:rPr>
          <w:rFonts w:ascii="Times New Roman" w:hAnsi="Times New Roman" w:cs="Times New Roman"/>
          <w:sz w:val="24"/>
          <w:szCs w:val="24"/>
        </w:rPr>
        <w:t>ie</w:t>
      </w:r>
      <w:r w:rsidR="008B317E" w:rsidRPr="00A969D1">
        <w:rPr>
          <w:rFonts w:ascii="Times New Roman" w:hAnsi="Times New Roman" w:cs="Times New Roman"/>
          <w:sz w:val="24"/>
          <w:szCs w:val="24"/>
        </w:rPr>
        <w:t xml:space="preserve">s uz kopsapulci, tad </w:t>
      </w:r>
      <w:r w:rsidR="00C64461" w:rsidRPr="00A969D1">
        <w:rPr>
          <w:rFonts w:ascii="Times New Roman" w:hAnsi="Times New Roman" w:cs="Times New Roman"/>
          <w:sz w:val="24"/>
          <w:szCs w:val="24"/>
        </w:rPr>
        <w:t xml:space="preserve">nolūka sasniegšanai </w:t>
      </w:r>
      <w:r w:rsidR="008B317E" w:rsidRPr="00A969D1">
        <w:rPr>
          <w:rFonts w:ascii="Times New Roman" w:hAnsi="Times New Roman" w:cs="Times New Roman"/>
          <w:sz w:val="24"/>
          <w:szCs w:val="24"/>
        </w:rPr>
        <w:t>Insp</w:t>
      </w:r>
      <w:r w:rsidR="008C2921" w:rsidRPr="00A969D1">
        <w:rPr>
          <w:rFonts w:ascii="Times New Roman" w:hAnsi="Times New Roman" w:cs="Times New Roman"/>
          <w:sz w:val="24"/>
          <w:szCs w:val="24"/>
        </w:rPr>
        <w:t xml:space="preserve">ekcijas ieskatā </w:t>
      </w:r>
      <w:r w:rsidR="00C64461" w:rsidRPr="00A969D1">
        <w:rPr>
          <w:rFonts w:ascii="Times New Roman" w:hAnsi="Times New Roman" w:cs="Times New Roman"/>
          <w:sz w:val="24"/>
          <w:szCs w:val="24"/>
        </w:rPr>
        <w:t xml:space="preserve">personas koda apstrāde </w:t>
      </w:r>
      <w:r w:rsidR="00D84B47" w:rsidRPr="00A969D1">
        <w:rPr>
          <w:rFonts w:ascii="Times New Roman" w:hAnsi="Times New Roman" w:cs="Times New Roman"/>
          <w:sz w:val="24"/>
          <w:szCs w:val="24"/>
        </w:rPr>
        <w:t xml:space="preserve">minētajā veidā </w:t>
      </w:r>
      <w:r w:rsidR="00C64461" w:rsidRPr="00A969D1">
        <w:rPr>
          <w:rFonts w:ascii="Times New Roman" w:hAnsi="Times New Roman" w:cs="Times New Roman"/>
          <w:sz w:val="24"/>
          <w:szCs w:val="24"/>
        </w:rPr>
        <w:t>nav nepieciešama.</w:t>
      </w:r>
    </w:p>
    <w:p w14:paraId="6D848EF2" w14:textId="208FC520" w:rsidR="00D84B47" w:rsidRPr="00A969D1" w:rsidRDefault="0051113E" w:rsidP="00B73392">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hAnsi="Times New Roman" w:cs="Times New Roman"/>
          <w:sz w:val="24"/>
          <w:szCs w:val="24"/>
        </w:rPr>
        <w:t>Darbinieka personas koda apstrāde jautājuma norādītajā veidā</w:t>
      </w:r>
      <w:r w:rsidR="00732FD6" w:rsidRPr="00A969D1">
        <w:rPr>
          <w:rFonts w:ascii="Times New Roman" w:hAnsi="Times New Roman" w:cs="Times New Roman"/>
          <w:sz w:val="24"/>
          <w:szCs w:val="24"/>
        </w:rPr>
        <w:t>,</w:t>
      </w:r>
      <w:r w:rsidRPr="00A969D1">
        <w:rPr>
          <w:rFonts w:ascii="Times New Roman" w:hAnsi="Times New Roman" w:cs="Times New Roman"/>
          <w:sz w:val="24"/>
          <w:szCs w:val="24"/>
        </w:rPr>
        <w:t xml:space="preserve"> </w:t>
      </w:r>
      <w:r w:rsidR="00F27F19" w:rsidRPr="00A969D1">
        <w:rPr>
          <w:rFonts w:ascii="Times New Roman" w:hAnsi="Times New Roman" w:cs="Times New Roman"/>
          <w:sz w:val="24"/>
          <w:szCs w:val="24"/>
        </w:rPr>
        <w:t>norīkojot</w:t>
      </w:r>
      <w:r w:rsidR="001E1CBC" w:rsidRPr="00A969D1">
        <w:rPr>
          <w:rFonts w:ascii="Times New Roman" w:hAnsi="Times New Roman" w:cs="Times New Roman"/>
          <w:sz w:val="24"/>
          <w:szCs w:val="24"/>
        </w:rPr>
        <w:t xml:space="preserve"> darbinieku</w:t>
      </w:r>
      <w:r w:rsidR="00F27F19" w:rsidRPr="00A969D1">
        <w:rPr>
          <w:rFonts w:ascii="Times New Roman" w:hAnsi="Times New Roman" w:cs="Times New Roman"/>
          <w:sz w:val="24"/>
          <w:szCs w:val="24"/>
        </w:rPr>
        <w:t>s</w:t>
      </w:r>
      <w:r w:rsidR="001E1CBC" w:rsidRPr="00A969D1">
        <w:rPr>
          <w:rFonts w:ascii="Times New Roman" w:hAnsi="Times New Roman" w:cs="Times New Roman"/>
          <w:sz w:val="24"/>
          <w:szCs w:val="24"/>
        </w:rPr>
        <w:t xml:space="preserve"> darbā </w:t>
      </w:r>
      <w:r w:rsidR="00F27F19" w:rsidRPr="00A969D1">
        <w:rPr>
          <w:rFonts w:ascii="Times New Roman" w:hAnsi="Times New Roman" w:cs="Times New Roman"/>
          <w:sz w:val="24"/>
          <w:szCs w:val="24"/>
        </w:rPr>
        <w:t xml:space="preserve">citos </w:t>
      </w:r>
      <w:r w:rsidR="001E1CBC" w:rsidRPr="00A969D1">
        <w:rPr>
          <w:rFonts w:ascii="Times New Roman" w:hAnsi="Times New Roman" w:cs="Times New Roman"/>
          <w:sz w:val="24"/>
          <w:szCs w:val="24"/>
        </w:rPr>
        <w:t xml:space="preserve">objektos </w:t>
      </w:r>
      <w:r w:rsidRPr="00A969D1">
        <w:rPr>
          <w:rFonts w:ascii="Times New Roman" w:hAnsi="Times New Roman" w:cs="Times New Roman"/>
          <w:sz w:val="24"/>
          <w:szCs w:val="24"/>
        </w:rPr>
        <w:t xml:space="preserve">vai pie cita darba devēja </w:t>
      </w:r>
      <w:r w:rsidR="00F27F19" w:rsidRPr="00A969D1">
        <w:rPr>
          <w:rFonts w:ascii="Times New Roman" w:hAnsi="Times New Roman" w:cs="Times New Roman"/>
          <w:sz w:val="24"/>
          <w:szCs w:val="24"/>
        </w:rPr>
        <w:t xml:space="preserve">būs uzskatāma par atbilstošu tajos gadījumos, ja šāda apstrāde nepieciešama </w:t>
      </w:r>
      <w:r w:rsidR="00513702" w:rsidRPr="00A969D1">
        <w:rPr>
          <w:rFonts w:ascii="Times New Roman" w:hAnsi="Times New Roman" w:cs="Times New Roman"/>
          <w:sz w:val="24"/>
          <w:szCs w:val="24"/>
        </w:rPr>
        <w:t xml:space="preserve">pārziņa noteiktā nolūka sasniegšanai, ievērojot </w:t>
      </w:r>
      <w:r w:rsidR="00732FD6" w:rsidRPr="00A969D1">
        <w:rPr>
          <w:rFonts w:ascii="Times New Roman" w:hAnsi="Times New Roman" w:cs="Times New Roman"/>
          <w:sz w:val="24"/>
          <w:szCs w:val="24"/>
        </w:rPr>
        <w:t>datu apstrādes principus, tai skaitā minimizēšanas principu</w:t>
      </w:r>
      <w:r w:rsidR="00126172" w:rsidRPr="00A969D1">
        <w:rPr>
          <w:rFonts w:ascii="Times New Roman" w:hAnsi="Times New Roman" w:cs="Times New Roman"/>
          <w:sz w:val="24"/>
          <w:szCs w:val="24"/>
        </w:rPr>
        <w:t xml:space="preserve">. </w:t>
      </w:r>
    </w:p>
    <w:p w14:paraId="468A1532" w14:textId="79AB1946" w:rsidR="00753DAF" w:rsidRPr="00A969D1" w:rsidRDefault="00E44E94" w:rsidP="00B73392">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eastAsia="Arial" w:hAnsi="Times New Roman" w:cs="Times New Roman"/>
          <w:kern w:val="1"/>
          <w:sz w:val="24"/>
          <w:szCs w:val="24"/>
        </w:rPr>
        <w:t xml:space="preserve">Attiecībā uz informācijas sniegšanu par </w:t>
      </w:r>
      <w:r w:rsidR="002619AB" w:rsidRPr="00A969D1">
        <w:rPr>
          <w:rFonts w:ascii="Times New Roman" w:eastAsia="Arial" w:hAnsi="Times New Roman" w:cs="Times New Roman"/>
          <w:kern w:val="1"/>
          <w:sz w:val="24"/>
          <w:szCs w:val="24"/>
        </w:rPr>
        <w:t xml:space="preserve">darbiniekiem, </w:t>
      </w:r>
      <w:r w:rsidRPr="00A969D1">
        <w:rPr>
          <w:rFonts w:ascii="Times New Roman" w:eastAsia="Arial" w:hAnsi="Times New Roman" w:cs="Times New Roman"/>
          <w:kern w:val="1"/>
          <w:sz w:val="24"/>
          <w:szCs w:val="24"/>
        </w:rPr>
        <w:t xml:space="preserve">ievērojot </w:t>
      </w:r>
      <w:r w:rsidR="002619AB" w:rsidRPr="00A969D1">
        <w:rPr>
          <w:rFonts w:ascii="Times New Roman" w:eastAsia="Arial" w:hAnsi="Times New Roman" w:cs="Times New Roman"/>
          <w:kern w:val="1"/>
          <w:sz w:val="24"/>
          <w:szCs w:val="24"/>
        </w:rPr>
        <w:t>iepriekš sniegto informāciju</w:t>
      </w:r>
      <w:r w:rsidRPr="00A969D1">
        <w:rPr>
          <w:rFonts w:ascii="Times New Roman" w:eastAsia="Arial" w:hAnsi="Times New Roman" w:cs="Times New Roman"/>
          <w:kern w:val="1"/>
          <w:sz w:val="24"/>
          <w:szCs w:val="24"/>
        </w:rPr>
        <w:t xml:space="preserve">, personas dati ir jebkāda informācija attiecībā uz identificētu vai identificējamu fizisko personu, tādējādi </w:t>
      </w:r>
      <w:r w:rsidR="002619AB" w:rsidRPr="00A969D1">
        <w:rPr>
          <w:rFonts w:ascii="Times New Roman" w:eastAsia="Arial" w:hAnsi="Times New Roman" w:cs="Times New Roman"/>
          <w:kern w:val="1"/>
          <w:sz w:val="24"/>
          <w:szCs w:val="24"/>
        </w:rPr>
        <w:t xml:space="preserve">darbinieka vārds uzvārds un amata nosaukums </w:t>
      </w:r>
      <w:r w:rsidRPr="00A969D1">
        <w:rPr>
          <w:rFonts w:ascii="Times New Roman" w:eastAsia="Arial" w:hAnsi="Times New Roman" w:cs="Times New Roman"/>
          <w:kern w:val="1"/>
          <w:sz w:val="24"/>
          <w:szCs w:val="24"/>
        </w:rPr>
        <w:t>ir personas dati, tomēr ne visi personas dati ir uzskatāmi par privātiem</w:t>
      </w:r>
      <w:r w:rsidRPr="00A969D1">
        <w:rPr>
          <w:rStyle w:val="Vresatsauce"/>
          <w:rFonts w:ascii="Times New Roman" w:eastAsia="Arial" w:hAnsi="Times New Roman" w:cs="Times New Roman"/>
          <w:kern w:val="1"/>
          <w:sz w:val="24"/>
          <w:szCs w:val="24"/>
        </w:rPr>
        <w:footnoteReference w:id="3"/>
      </w:r>
      <w:r w:rsidRPr="00A969D1">
        <w:rPr>
          <w:rFonts w:ascii="Times New Roman" w:eastAsia="Arial" w:hAnsi="Times New Roman" w:cs="Times New Roman"/>
          <w:kern w:val="1"/>
          <w:sz w:val="24"/>
          <w:szCs w:val="24"/>
        </w:rPr>
        <w:t>.</w:t>
      </w:r>
      <w:r w:rsidR="002619AB" w:rsidRPr="00A969D1">
        <w:rPr>
          <w:rFonts w:ascii="Times New Roman" w:eastAsia="Arial" w:hAnsi="Times New Roman" w:cs="Times New Roman"/>
          <w:kern w:val="1"/>
          <w:sz w:val="24"/>
          <w:szCs w:val="24"/>
        </w:rPr>
        <w:t xml:space="preserve"> </w:t>
      </w:r>
      <w:r w:rsidR="00125537" w:rsidRPr="00A969D1">
        <w:rPr>
          <w:rFonts w:ascii="Times New Roman" w:eastAsia="Arial" w:hAnsi="Times New Roman" w:cs="Times New Roman"/>
          <w:kern w:val="1"/>
          <w:sz w:val="24"/>
          <w:szCs w:val="24"/>
        </w:rPr>
        <w:t>Papildus minētajam saskaņā ar Regulas preambulas 14.apsvērumu</w:t>
      </w:r>
      <w:r w:rsidR="00C23D77" w:rsidRPr="00A969D1">
        <w:rPr>
          <w:rFonts w:ascii="Times New Roman" w:eastAsia="Arial" w:hAnsi="Times New Roman" w:cs="Times New Roman"/>
          <w:kern w:val="1"/>
          <w:sz w:val="24"/>
          <w:szCs w:val="24"/>
        </w:rPr>
        <w:t xml:space="preserve"> Regula nav attiecināma uz tādu datu </w:t>
      </w:r>
      <w:r w:rsidR="00765C28" w:rsidRPr="00A969D1">
        <w:rPr>
          <w:rFonts w:ascii="Times New Roman" w:eastAsia="Arial" w:hAnsi="Times New Roman" w:cs="Times New Roman"/>
          <w:kern w:val="1"/>
          <w:sz w:val="24"/>
          <w:szCs w:val="24"/>
        </w:rPr>
        <w:t xml:space="preserve">personas </w:t>
      </w:r>
      <w:r w:rsidR="00C23D77" w:rsidRPr="00A969D1">
        <w:rPr>
          <w:rFonts w:ascii="Times New Roman" w:eastAsia="Arial" w:hAnsi="Times New Roman" w:cs="Times New Roman"/>
          <w:kern w:val="1"/>
          <w:sz w:val="24"/>
          <w:szCs w:val="24"/>
        </w:rPr>
        <w:t>apstrādi</w:t>
      </w:r>
      <w:r w:rsidR="00765C28" w:rsidRPr="00A969D1">
        <w:rPr>
          <w:rFonts w:ascii="Times New Roman" w:eastAsia="Arial" w:hAnsi="Times New Roman" w:cs="Times New Roman"/>
          <w:kern w:val="1"/>
          <w:sz w:val="24"/>
          <w:szCs w:val="24"/>
        </w:rPr>
        <w:t>, kas skar juridi</w:t>
      </w:r>
      <w:r w:rsidR="008C4C94" w:rsidRPr="00A969D1">
        <w:rPr>
          <w:rFonts w:ascii="Times New Roman" w:eastAsia="Arial" w:hAnsi="Times New Roman" w:cs="Times New Roman"/>
          <w:kern w:val="1"/>
          <w:sz w:val="24"/>
          <w:szCs w:val="24"/>
        </w:rPr>
        <w:t>skas personas […], tostarp</w:t>
      </w:r>
      <w:r w:rsidR="005615AA" w:rsidRPr="00A969D1">
        <w:rPr>
          <w:rFonts w:ascii="Times New Roman" w:eastAsia="Arial" w:hAnsi="Times New Roman" w:cs="Times New Roman"/>
          <w:kern w:val="1"/>
          <w:sz w:val="24"/>
          <w:szCs w:val="24"/>
        </w:rPr>
        <w:t xml:space="preserve"> juridiskas personas nosaukumu, uzņēmējdarbības formu un kontaktinformāciju. </w:t>
      </w:r>
      <w:r w:rsidR="008D542C" w:rsidRPr="00A969D1">
        <w:rPr>
          <w:rFonts w:ascii="Times New Roman" w:eastAsia="Arial" w:hAnsi="Times New Roman" w:cs="Times New Roman"/>
          <w:kern w:val="1"/>
          <w:sz w:val="24"/>
          <w:szCs w:val="24"/>
        </w:rPr>
        <w:t xml:space="preserve">Ņemot </w:t>
      </w:r>
      <w:r w:rsidR="00E7047D" w:rsidRPr="00A969D1">
        <w:rPr>
          <w:rFonts w:ascii="Times New Roman" w:eastAsia="Arial" w:hAnsi="Times New Roman" w:cs="Times New Roman"/>
          <w:kern w:val="1"/>
          <w:sz w:val="24"/>
          <w:szCs w:val="24"/>
        </w:rPr>
        <w:t xml:space="preserve">vērā, ka darbinieka vārds uzvārds un amata nosaukums nebūs tādi dati, kas </w:t>
      </w:r>
      <w:r w:rsidR="00A32424" w:rsidRPr="00A969D1">
        <w:rPr>
          <w:rFonts w:ascii="Times New Roman" w:eastAsia="Arial" w:hAnsi="Times New Roman" w:cs="Times New Roman"/>
          <w:kern w:val="1"/>
          <w:sz w:val="24"/>
          <w:szCs w:val="24"/>
        </w:rPr>
        <w:t>vērsti uz personas privātuma īstenošanu, j</w:t>
      </w:r>
      <w:r w:rsidR="00DB1231" w:rsidRPr="00A969D1">
        <w:rPr>
          <w:rFonts w:ascii="Times New Roman" w:eastAsia="Arial" w:hAnsi="Times New Roman" w:cs="Times New Roman"/>
          <w:kern w:val="1"/>
          <w:sz w:val="24"/>
          <w:szCs w:val="24"/>
        </w:rPr>
        <w:t>a</w:t>
      </w:r>
      <w:r w:rsidR="00A32424" w:rsidRPr="00A969D1">
        <w:rPr>
          <w:rFonts w:ascii="Times New Roman" w:eastAsia="Arial" w:hAnsi="Times New Roman" w:cs="Times New Roman"/>
          <w:kern w:val="1"/>
          <w:sz w:val="24"/>
          <w:szCs w:val="24"/>
        </w:rPr>
        <w:t xml:space="preserve"> </w:t>
      </w:r>
      <w:r w:rsidR="00A32424" w:rsidRPr="00A969D1">
        <w:rPr>
          <w:rFonts w:ascii="Times New Roman" w:hAnsi="Times New Roman" w:cs="Times New Roman"/>
          <w:sz w:val="24"/>
          <w:szCs w:val="24"/>
        </w:rPr>
        <w:t>šie</w:t>
      </w:r>
      <w:r w:rsidR="00A32424" w:rsidRPr="00A969D1">
        <w:rPr>
          <w:rFonts w:ascii="Times New Roman" w:eastAsia="Arial" w:hAnsi="Times New Roman" w:cs="Times New Roman"/>
          <w:kern w:val="1"/>
          <w:sz w:val="24"/>
          <w:szCs w:val="24"/>
        </w:rPr>
        <w:t xml:space="preserve"> dati</w:t>
      </w:r>
      <w:r w:rsidR="00DB1231" w:rsidRPr="00A969D1">
        <w:rPr>
          <w:rFonts w:ascii="Times New Roman" w:eastAsia="Arial" w:hAnsi="Times New Roman" w:cs="Times New Roman"/>
          <w:kern w:val="1"/>
          <w:sz w:val="24"/>
          <w:szCs w:val="24"/>
        </w:rPr>
        <w:t xml:space="preserve"> par konkrētu darbinieku, piemēram, </w:t>
      </w:r>
      <w:r w:rsidR="00945181" w:rsidRPr="00A969D1">
        <w:rPr>
          <w:rFonts w:ascii="Times New Roman" w:eastAsia="Arial" w:hAnsi="Times New Roman" w:cs="Times New Roman"/>
          <w:kern w:val="1"/>
          <w:sz w:val="24"/>
          <w:szCs w:val="24"/>
        </w:rPr>
        <w:t xml:space="preserve">kas uzsācis </w:t>
      </w:r>
      <w:r w:rsidR="00DB1231" w:rsidRPr="00A969D1">
        <w:rPr>
          <w:rFonts w:ascii="Times New Roman" w:eastAsia="Arial" w:hAnsi="Times New Roman" w:cs="Times New Roman"/>
          <w:kern w:val="1"/>
          <w:sz w:val="24"/>
          <w:szCs w:val="24"/>
        </w:rPr>
        <w:t xml:space="preserve">darbu vai </w:t>
      </w:r>
      <w:r w:rsidR="00945181" w:rsidRPr="00A969D1">
        <w:rPr>
          <w:rFonts w:ascii="Times New Roman" w:eastAsia="Arial" w:hAnsi="Times New Roman" w:cs="Times New Roman"/>
          <w:kern w:val="1"/>
          <w:sz w:val="24"/>
          <w:szCs w:val="24"/>
        </w:rPr>
        <w:t>to izbeidzis</w:t>
      </w:r>
      <w:r w:rsidR="00F37FF5" w:rsidRPr="00A969D1">
        <w:rPr>
          <w:rFonts w:ascii="Times New Roman" w:eastAsia="Arial" w:hAnsi="Times New Roman" w:cs="Times New Roman"/>
          <w:kern w:val="1"/>
          <w:sz w:val="24"/>
          <w:szCs w:val="24"/>
        </w:rPr>
        <w:t xml:space="preserve">, lai </w:t>
      </w:r>
      <w:r w:rsidR="00833BBE" w:rsidRPr="00A969D1">
        <w:rPr>
          <w:rFonts w:ascii="Times New Roman" w:eastAsia="Arial" w:hAnsi="Times New Roman" w:cs="Times New Roman"/>
          <w:kern w:val="1"/>
          <w:sz w:val="24"/>
          <w:szCs w:val="24"/>
        </w:rPr>
        <w:t xml:space="preserve">dzīvokļu īpašnieki zinātu, ar kuru </w:t>
      </w:r>
      <w:r w:rsidR="003B17DC" w:rsidRPr="00A969D1">
        <w:rPr>
          <w:rFonts w:ascii="Times New Roman" w:eastAsia="Arial" w:hAnsi="Times New Roman" w:cs="Times New Roman"/>
          <w:kern w:val="1"/>
          <w:sz w:val="24"/>
          <w:szCs w:val="24"/>
        </w:rPr>
        <w:t xml:space="preserve">konkrēto </w:t>
      </w:r>
      <w:r w:rsidR="00833BBE" w:rsidRPr="00A969D1">
        <w:rPr>
          <w:rFonts w:ascii="Times New Roman" w:eastAsia="Arial" w:hAnsi="Times New Roman" w:cs="Times New Roman"/>
          <w:kern w:val="1"/>
          <w:sz w:val="24"/>
          <w:szCs w:val="24"/>
        </w:rPr>
        <w:t xml:space="preserve">darbinieku </w:t>
      </w:r>
      <w:r w:rsidR="00945181" w:rsidRPr="00A969D1">
        <w:rPr>
          <w:rFonts w:ascii="Times New Roman" w:eastAsia="Arial" w:hAnsi="Times New Roman" w:cs="Times New Roman"/>
          <w:kern w:val="1"/>
          <w:sz w:val="24"/>
          <w:szCs w:val="24"/>
        </w:rPr>
        <w:t xml:space="preserve">sazināties, tad </w:t>
      </w:r>
      <w:r w:rsidR="00873890" w:rsidRPr="00A969D1">
        <w:rPr>
          <w:rFonts w:ascii="Times New Roman" w:eastAsia="Arial" w:hAnsi="Times New Roman" w:cs="Times New Roman"/>
          <w:kern w:val="1"/>
          <w:sz w:val="24"/>
          <w:szCs w:val="24"/>
        </w:rPr>
        <w:t xml:space="preserve">šāda apstrāde būs uzskatāma par ietilpstošu minētās normas tvērumā. </w:t>
      </w:r>
      <w:r w:rsidR="00EB4AEF" w:rsidRPr="00A969D1">
        <w:rPr>
          <w:rFonts w:ascii="Times New Roman" w:eastAsia="Arial" w:hAnsi="Times New Roman" w:cs="Times New Roman"/>
          <w:kern w:val="1"/>
          <w:sz w:val="24"/>
          <w:szCs w:val="24"/>
        </w:rPr>
        <w:t xml:space="preserve">Jebkurā gadījumā šāda apstrāde būs vērtējama tikai kopsakarā </w:t>
      </w:r>
      <w:r w:rsidR="00A356D0" w:rsidRPr="00A969D1">
        <w:rPr>
          <w:rFonts w:ascii="Times New Roman" w:eastAsia="Arial" w:hAnsi="Times New Roman" w:cs="Times New Roman"/>
          <w:kern w:val="1"/>
          <w:sz w:val="24"/>
          <w:szCs w:val="24"/>
        </w:rPr>
        <w:t>ar konkrētas juridiskās personas identificēšanas nolūku un nevar tikt piemērota, lai apietu Regulas noteikumus.</w:t>
      </w:r>
    </w:p>
    <w:p w14:paraId="7A9EF8DE" w14:textId="66AD4DF6" w:rsidR="00201A3A" w:rsidRPr="00A969D1" w:rsidRDefault="00646E6B" w:rsidP="00B73392">
      <w:pPr>
        <w:widowControl w:val="0"/>
        <w:suppressAutoHyphens/>
        <w:autoSpaceDN w:val="0"/>
        <w:spacing w:after="0" w:line="240" w:lineRule="auto"/>
        <w:ind w:firstLine="720"/>
        <w:jc w:val="both"/>
        <w:textAlignment w:val="baseline"/>
        <w:rPr>
          <w:rFonts w:ascii="Times New Roman" w:eastAsia="Arial" w:hAnsi="Times New Roman" w:cs="Times New Roman"/>
          <w:kern w:val="2"/>
          <w:sz w:val="24"/>
          <w:szCs w:val="24"/>
        </w:rPr>
      </w:pPr>
      <w:r w:rsidRPr="00A969D1">
        <w:rPr>
          <w:rFonts w:ascii="Times New Roman" w:eastAsia="Times New Roman" w:hAnsi="Times New Roman" w:cs="Times New Roman"/>
          <w:color w:val="000000" w:themeColor="text1"/>
          <w:sz w:val="24"/>
          <w:szCs w:val="24"/>
          <w:u w:val="single"/>
        </w:rPr>
        <w:t>Atbildot uz Vēstules 28. jautājumu</w:t>
      </w:r>
      <w:r w:rsidR="00B65856" w:rsidRPr="00A969D1">
        <w:rPr>
          <w:rFonts w:ascii="Times New Roman" w:eastAsia="Times New Roman" w:hAnsi="Times New Roman" w:cs="Times New Roman"/>
          <w:color w:val="000000" w:themeColor="text1"/>
          <w:sz w:val="24"/>
          <w:szCs w:val="24"/>
        </w:rPr>
        <w:t xml:space="preserve">, </w:t>
      </w:r>
      <w:r w:rsidR="00A4156B" w:rsidRPr="00A969D1">
        <w:rPr>
          <w:rFonts w:ascii="Times New Roman" w:eastAsia="Arial" w:hAnsi="Times New Roman" w:cs="Times New Roman"/>
          <w:kern w:val="2"/>
          <w:sz w:val="24"/>
          <w:szCs w:val="24"/>
        </w:rPr>
        <w:t>a</w:t>
      </w:r>
      <w:r w:rsidR="00201A3A" w:rsidRPr="00A969D1">
        <w:rPr>
          <w:rFonts w:ascii="Times New Roman" w:eastAsia="Arial" w:hAnsi="Times New Roman" w:cs="Times New Roman"/>
          <w:kern w:val="2"/>
          <w:sz w:val="24"/>
          <w:szCs w:val="24"/>
        </w:rPr>
        <w:t xml:space="preserve">ttiecībā uz personas fotogrāfijas izmantošanu </w:t>
      </w:r>
      <w:r w:rsidR="006E6C10" w:rsidRPr="00A969D1">
        <w:rPr>
          <w:rFonts w:ascii="Times New Roman" w:eastAsia="Arial" w:hAnsi="Times New Roman" w:cs="Times New Roman"/>
          <w:kern w:val="2"/>
          <w:sz w:val="24"/>
          <w:szCs w:val="24"/>
        </w:rPr>
        <w:t>uzņēmuma interneta vietnē, kopa ar kontaktinformāciju</w:t>
      </w:r>
      <w:r w:rsidR="00A4156B" w:rsidRPr="00A969D1">
        <w:rPr>
          <w:rFonts w:ascii="Times New Roman" w:eastAsia="Arial" w:hAnsi="Times New Roman" w:cs="Times New Roman"/>
          <w:kern w:val="2"/>
          <w:sz w:val="24"/>
          <w:szCs w:val="24"/>
        </w:rPr>
        <w:t>,</w:t>
      </w:r>
      <w:r w:rsidR="00201A3A" w:rsidRPr="00A969D1">
        <w:rPr>
          <w:rFonts w:ascii="Times New Roman" w:eastAsia="Arial" w:hAnsi="Times New Roman" w:cs="Times New Roman"/>
          <w:kern w:val="2"/>
          <w:sz w:val="24"/>
          <w:szCs w:val="24"/>
        </w:rPr>
        <w:t xml:space="preserve"> Inspekcija norāda, ka šāda darbība saskaņā ar jau minēto arī uzskatāma par datu apstrādi, kura ir atļauta, ja tā atbilst kādam no spēkā esošā normatīvajā regulējumā noteiktajiem </w:t>
      </w:r>
      <w:r w:rsidR="00201A3A" w:rsidRPr="00A969D1">
        <w:rPr>
          <w:rFonts w:ascii="Times New Roman" w:hAnsi="Times New Roman" w:cs="Times New Roman"/>
          <w:sz w:val="24"/>
          <w:szCs w:val="24"/>
        </w:rPr>
        <w:t>tiesiskajiem</w:t>
      </w:r>
      <w:r w:rsidR="00201A3A" w:rsidRPr="00A969D1">
        <w:rPr>
          <w:rFonts w:ascii="Times New Roman" w:eastAsia="Arial" w:hAnsi="Times New Roman" w:cs="Times New Roman"/>
          <w:kern w:val="2"/>
          <w:sz w:val="24"/>
          <w:szCs w:val="24"/>
        </w:rPr>
        <w:t xml:space="preserve"> pamatiem. Inspekcija </w:t>
      </w:r>
      <w:proofErr w:type="spellStart"/>
      <w:r w:rsidR="00201A3A" w:rsidRPr="00A969D1">
        <w:rPr>
          <w:rFonts w:ascii="Times New Roman" w:eastAsia="Arial" w:hAnsi="Times New Roman" w:cs="Times New Roman"/>
          <w:kern w:val="2"/>
          <w:sz w:val="24"/>
          <w:szCs w:val="24"/>
        </w:rPr>
        <w:lastRenderedPageBreak/>
        <w:t>prim</w:t>
      </w:r>
      <w:r w:rsidR="00A4156B" w:rsidRPr="00A969D1">
        <w:rPr>
          <w:rFonts w:ascii="Times New Roman" w:eastAsia="Arial" w:hAnsi="Times New Roman" w:cs="Times New Roman"/>
          <w:kern w:val="2"/>
          <w:sz w:val="24"/>
          <w:szCs w:val="24"/>
        </w:rPr>
        <w:t>s</w:t>
      </w:r>
      <w:r w:rsidR="00201A3A" w:rsidRPr="00A969D1">
        <w:rPr>
          <w:rFonts w:ascii="Times New Roman" w:eastAsia="Arial" w:hAnsi="Times New Roman" w:cs="Times New Roman"/>
          <w:kern w:val="2"/>
          <w:sz w:val="24"/>
          <w:szCs w:val="24"/>
        </w:rPr>
        <w:t>šķietami</w:t>
      </w:r>
      <w:proofErr w:type="spellEnd"/>
      <w:r w:rsidR="00201A3A" w:rsidRPr="00A969D1">
        <w:rPr>
          <w:rFonts w:ascii="Times New Roman" w:eastAsia="Arial" w:hAnsi="Times New Roman" w:cs="Times New Roman"/>
          <w:kern w:val="2"/>
          <w:sz w:val="24"/>
          <w:szCs w:val="24"/>
        </w:rPr>
        <w:t xml:space="preserve"> nesaskata citu tiesisko pamatu jautājumā norādītajām apstrādēm kā vien datu subjekta piekrišana.</w:t>
      </w:r>
    </w:p>
    <w:p w14:paraId="160E51EE" w14:textId="77777777" w:rsidR="00C01D48" w:rsidRPr="00A969D1" w:rsidRDefault="00646E6B" w:rsidP="00C01D48">
      <w:pPr>
        <w:tabs>
          <w:tab w:val="left" w:pos="720"/>
        </w:tabs>
        <w:spacing w:after="0" w:line="240" w:lineRule="auto"/>
        <w:ind w:firstLine="720"/>
        <w:jc w:val="both"/>
        <w:rPr>
          <w:rFonts w:ascii="Times New Roman" w:hAnsi="Times New Roman" w:cs="Times New Roman"/>
          <w:sz w:val="24"/>
          <w:szCs w:val="24"/>
        </w:rPr>
      </w:pPr>
      <w:r w:rsidRPr="00A969D1">
        <w:rPr>
          <w:rFonts w:ascii="Times New Roman" w:eastAsia="Times New Roman" w:hAnsi="Times New Roman" w:cs="Times New Roman"/>
          <w:color w:val="000000" w:themeColor="text1"/>
          <w:sz w:val="24"/>
          <w:szCs w:val="24"/>
          <w:u w:val="single"/>
        </w:rPr>
        <w:t>Atbildot uz Vēstules 29. jautājumu</w:t>
      </w:r>
      <w:r w:rsidR="002D1AD0" w:rsidRPr="00A969D1">
        <w:rPr>
          <w:rFonts w:ascii="Times New Roman" w:eastAsia="Times New Roman" w:hAnsi="Times New Roman" w:cs="Times New Roman"/>
          <w:color w:val="000000" w:themeColor="text1"/>
          <w:sz w:val="24"/>
          <w:szCs w:val="24"/>
        </w:rPr>
        <w:t>,</w:t>
      </w:r>
      <w:r w:rsidR="002D1AD0" w:rsidRPr="00A969D1">
        <w:rPr>
          <w:rFonts w:ascii="Times New Roman" w:hAnsi="Times New Roman" w:cs="Times New Roman"/>
          <w:sz w:val="24"/>
          <w:szCs w:val="24"/>
        </w:rPr>
        <w:t xml:space="preserve"> </w:t>
      </w:r>
      <w:r w:rsidR="00C01D48" w:rsidRPr="00A969D1">
        <w:rPr>
          <w:rFonts w:ascii="Times New Roman" w:hAnsi="Times New Roman" w:cs="Times New Roman"/>
          <w:sz w:val="24"/>
          <w:szCs w:val="24"/>
        </w:rPr>
        <w:t>Inspekcija paskaidro, ka darba tiesiskās attiecības noformējamas un īstenojamas atbilstoši normatīvajos aktos noteiktajām prasībām. Attiecībā uz darba tiesisko attiecību uzsākšanas un īstenošanas laikā sagatavojamajiem dokumentiem būtu jāvēršas kompetentajā institūcijā, proti, Valsts Darba inspekcijā.</w:t>
      </w:r>
    </w:p>
    <w:p w14:paraId="3E69CE29" w14:textId="77777777" w:rsidR="00C01D48" w:rsidRPr="00A969D1" w:rsidRDefault="00C01D48" w:rsidP="00C01D48">
      <w:pPr>
        <w:tabs>
          <w:tab w:val="left" w:pos="720"/>
        </w:tabs>
        <w:spacing w:after="0" w:line="240" w:lineRule="auto"/>
        <w:ind w:firstLine="720"/>
        <w:jc w:val="both"/>
        <w:rPr>
          <w:rFonts w:ascii="Times New Roman" w:eastAsia="Arial" w:hAnsi="Times New Roman" w:cs="Times New Roman"/>
          <w:kern w:val="1"/>
          <w:sz w:val="24"/>
          <w:szCs w:val="24"/>
        </w:rPr>
      </w:pPr>
      <w:r w:rsidRPr="00A969D1">
        <w:rPr>
          <w:rFonts w:ascii="Times New Roman" w:eastAsia="Arial" w:hAnsi="Times New Roman" w:cs="Times New Roman"/>
          <w:kern w:val="1"/>
          <w:sz w:val="24"/>
          <w:szCs w:val="24"/>
        </w:rPr>
        <w:t>Attiecībā uz dokumentos darba tiesību jomā iekļaujamajiem personas datiem, Inspekcija norāda, ka jāapstrādā tikai tāds datu apjoms, kas nepieciešamas konkrētā apstrādes nolūka sasniegšanai.</w:t>
      </w:r>
    </w:p>
    <w:p w14:paraId="0B4FF8F4" w14:textId="029685D6" w:rsidR="00C01D48" w:rsidRPr="00A969D1" w:rsidRDefault="00C01D48" w:rsidP="00C01D48">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eastAsia="Arial" w:hAnsi="Times New Roman" w:cs="Times New Roman"/>
          <w:kern w:val="1"/>
          <w:sz w:val="24"/>
          <w:szCs w:val="24"/>
        </w:rPr>
        <w:t xml:space="preserve">Attiecībā par pārziņa atbildību, Inspekcija vērš uzmanību, ka </w:t>
      </w:r>
      <w:r w:rsidR="00542322" w:rsidRPr="00A969D1">
        <w:rPr>
          <w:rFonts w:ascii="Times New Roman" w:eastAsia="Arial" w:hAnsi="Times New Roman" w:cs="Times New Roman"/>
          <w:kern w:val="1"/>
          <w:sz w:val="24"/>
          <w:szCs w:val="24"/>
        </w:rPr>
        <w:t xml:space="preserve">Regula </w:t>
      </w:r>
      <w:r w:rsidRPr="00A969D1">
        <w:rPr>
          <w:rFonts w:ascii="Times New Roman" w:eastAsia="Arial" w:hAnsi="Times New Roman" w:cs="Times New Roman"/>
          <w:kern w:val="1"/>
          <w:sz w:val="24"/>
          <w:szCs w:val="24"/>
        </w:rPr>
        <w:t>noteic pienākumu pārzinim ievērot datu apstrādes principus, tai skaitā pārskatatbildības principu, no kura izriet pārziņa pienākums uzskatāmi pierādīt datu apstrādes atbilstību. Tādējādi pārzinis būs atbildīgs par datu apstrādes atbilstību tiktāl, ciktāl no tā saprātīgi sagaidāma atbilstoša tehnisko un organizatorisko pasākumu īstenošana.</w:t>
      </w:r>
    </w:p>
    <w:p w14:paraId="65E1B05B" w14:textId="1823E605" w:rsidR="44653D79" w:rsidRPr="00A969D1" w:rsidRDefault="44653D79" w:rsidP="00B73392">
      <w:pPr>
        <w:widowControl w:val="0"/>
        <w:suppressAutoHyphens/>
        <w:autoSpaceDN w:val="0"/>
        <w:spacing w:after="0" w:line="240" w:lineRule="auto"/>
        <w:ind w:firstLine="720"/>
        <w:jc w:val="both"/>
        <w:textAlignment w:val="baseline"/>
        <w:rPr>
          <w:rFonts w:ascii="Times New Roman" w:eastAsia="Times New Roman,Calibri" w:hAnsi="Times New Roman" w:cs="Times New Roman"/>
          <w:color w:val="000000" w:themeColor="text1"/>
          <w:sz w:val="24"/>
          <w:szCs w:val="24"/>
          <w:u w:val="single"/>
        </w:rPr>
      </w:pPr>
      <w:r w:rsidRPr="00A969D1">
        <w:rPr>
          <w:rFonts w:ascii="Times New Roman" w:eastAsia="Times New Roman" w:hAnsi="Times New Roman" w:cs="Times New Roman"/>
          <w:color w:val="000000" w:themeColor="text1"/>
          <w:sz w:val="24"/>
          <w:szCs w:val="24"/>
          <w:u w:val="single"/>
        </w:rPr>
        <w:t xml:space="preserve">Atbildot uz Vēstules </w:t>
      </w:r>
      <w:r w:rsidR="00646E6B" w:rsidRPr="00A969D1">
        <w:rPr>
          <w:rFonts w:ascii="Times New Roman" w:eastAsia="Times New Roman" w:hAnsi="Times New Roman" w:cs="Times New Roman"/>
          <w:color w:val="000000" w:themeColor="text1"/>
          <w:sz w:val="24"/>
          <w:szCs w:val="24"/>
          <w:u w:val="single"/>
        </w:rPr>
        <w:t>30</w:t>
      </w:r>
      <w:r w:rsidRPr="00A969D1">
        <w:rPr>
          <w:rFonts w:ascii="Times New Roman" w:eastAsia="Times New Roman" w:hAnsi="Times New Roman" w:cs="Times New Roman"/>
          <w:color w:val="000000" w:themeColor="text1"/>
          <w:sz w:val="24"/>
          <w:szCs w:val="24"/>
          <w:u w:val="single"/>
        </w:rPr>
        <w:t>.jautājumu</w:t>
      </w:r>
      <w:r w:rsidRPr="00A969D1">
        <w:rPr>
          <w:rFonts w:ascii="Times New Roman" w:hAnsi="Times New Roman" w:cs="Times New Roman"/>
          <w:sz w:val="24"/>
          <w:szCs w:val="24"/>
        </w:rPr>
        <w:t>,</w:t>
      </w:r>
      <w:r w:rsidR="00B11466" w:rsidRPr="00A969D1">
        <w:rPr>
          <w:rFonts w:ascii="Times New Roman" w:hAnsi="Times New Roman" w:cs="Times New Roman"/>
          <w:sz w:val="24"/>
          <w:szCs w:val="24"/>
        </w:rPr>
        <w:t xml:space="preserve"> Inspekcija lūdz skatīt atbild</w:t>
      </w:r>
      <w:r w:rsidR="008E5E0C" w:rsidRPr="00A969D1">
        <w:rPr>
          <w:rFonts w:ascii="Times New Roman" w:hAnsi="Times New Roman" w:cs="Times New Roman"/>
          <w:sz w:val="24"/>
          <w:szCs w:val="24"/>
        </w:rPr>
        <w:t>es</w:t>
      </w:r>
      <w:r w:rsidR="00B11466" w:rsidRPr="00A969D1">
        <w:rPr>
          <w:rFonts w:ascii="Times New Roman" w:hAnsi="Times New Roman" w:cs="Times New Roman"/>
          <w:sz w:val="24"/>
          <w:szCs w:val="24"/>
        </w:rPr>
        <w:t xml:space="preserve"> uz Vēstules 2</w:t>
      </w:r>
      <w:r w:rsidR="0002167F" w:rsidRPr="00A969D1">
        <w:rPr>
          <w:rFonts w:ascii="Times New Roman" w:hAnsi="Times New Roman" w:cs="Times New Roman"/>
          <w:sz w:val="24"/>
          <w:szCs w:val="24"/>
        </w:rPr>
        <w:t>5</w:t>
      </w:r>
      <w:r w:rsidR="00B11466" w:rsidRPr="00A969D1">
        <w:rPr>
          <w:rFonts w:ascii="Times New Roman" w:hAnsi="Times New Roman" w:cs="Times New Roman"/>
          <w:sz w:val="24"/>
          <w:szCs w:val="24"/>
        </w:rPr>
        <w:t>.jautājumu</w:t>
      </w:r>
      <w:r w:rsidR="0002167F" w:rsidRPr="00A969D1">
        <w:rPr>
          <w:rFonts w:ascii="Times New Roman" w:hAnsi="Times New Roman" w:cs="Times New Roman"/>
          <w:sz w:val="24"/>
          <w:szCs w:val="24"/>
        </w:rPr>
        <w:t xml:space="preserve"> pēdējo rindkopu.</w:t>
      </w:r>
    </w:p>
    <w:p w14:paraId="6C5DFF88" w14:textId="2799A816" w:rsidR="00BF5A44" w:rsidRPr="00A969D1" w:rsidRDefault="00B73392" w:rsidP="00BF5A44">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hAnsi="Times New Roman" w:cs="Times New Roman"/>
          <w:sz w:val="24"/>
          <w:szCs w:val="24"/>
          <w:u w:val="single"/>
        </w:rPr>
        <w:t xml:space="preserve">Atbildot uz Vēstules </w:t>
      </w:r>
      <w:r w:rsidR="003943AD" w:rsidRPr="00A969D1">
        <w:rPr>
          <w:rFonts w:ascii="Times New Roman" w:hAnsi="Times New Roman" w:cs="Times New Roman"/>
          <w:sz w:val="24"/>
          <w:szCs w:val="24"/>
          <w:u w:val="single"/>
        </w:rPr>
        <w:t>3</w:t>
      </w:r>
      <w:r w:rsidR="00BF5A44" w:rsidRPr="00A969D1">
        <w:rPr>
          <w:rFonts w:ascii="Times New Roman" w:hAnsi="Times New Roman" w:cs="Times New Roman"/>
          <w:sz w:val="24"/>
          <w:szCs w:val="24"/>
          <w:u w:val="single"/>
        </w:rPr>
        <w:t>1</w:t>
      </w:r>
      <w:r w:rsidRPr="00A969D1">
        <w:rPr>
          <w:rFonts w:ascii="Times New Roman" w:hAnsi="Times New Roman" w:cs="Times New Roman"/>
          <w:sz w:val="24"/>
          <w:szCs w:val="24"/>
          <w:u w:val="single"/>
        </w:rPr>
        <w:t>.jautājumu</w:t>
      </w:r>
      <w:r w:rsidRPr="00A969D1">
        <w:rPr>
          <w:rFonts w:ascii="Times New Roman" w:hAnsi="Times New Roman" w:cs="Times New Roman"/>
          <w:sz w:val="24"/>
          <w:szCs w:val="24"/>
        </w:rPr>
        <w:t xml:space="preserve">, Inspekcija </w:t>
      </w:r>
      <w:r w:rsidR="00BF5A44" w:rsidRPr="00A969D1">
        <w:rPr>
          <w:rFonts w:ascii="Times New Roman" w:hAnsi="Times New Roman" w:cs="Times New Roman"/>
          <w:sz w:val="24"/>
          <w:szCs w:val="24"/>
        </w:rPr>
        <w:t>vērš uzmanību, ka Regulas kontekstā vispārīgie datu aizsardzības principi noteikti tās 5.pantā. Tomēr jautājumā norādītajā  Satversmes tiesas spriedumā analizēti arī citi principi, kas izriet no starptautiskajiem cilvēktiesību aizsardzības dokumentiem.</w:t>
      </w:r>
    </w:p>
    <w:p w14:paraId="4CD22510" w14:textId="2194D047" w:rsidR="00BF5A44" w:rsidRPr="00A969D1" w:rsidRDefault="00BF5A44" w:rsidP="00BF5A44">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hAnsi="Times New Roman" w:cs="Times New Roman"/>
          <w:sz w:val="24"/>
          <w:szCs w:val="24"/>
        </w:rPr>
        <w:t>Taisnīguma princips</w:t>
      </w:r>
      <w:r w:rsidR="00A8594C" w:rsidRPr="00A969D1">
        <w:rPr>
          <w:rFonts w:ascii="Times New Roman" w:hAnsi="Times New Roman" w:cs="Times New Roman"/>
          <w:sz w:val="24"/>
          <w:szCs w:val="24"/>
        </w:rPr>
        <w:t xml:space="preserve"> ir fundamentāls vispārējais tiesību princips, no kā izriet, ka ikviens saņem to, kas viņam pienākas. Principa izpratne, izpausmes plaši apspriestas gan tiesību doktrīnā, gan tiesu praksē, gan jautājumā minētajā spriedumā.</w:t>
      </w:r>
    </w:p>
    <w:p w14:paraId="65FBF13F" w14:textId="10AA997A" w:rsidR="00197D30" w:rsidRPr="00A969D1" w:rsidRDefault="00197D30" w:rsidP="00197D30">
      <w:pPr>
        <w:spacing w:after="0" w:line="240" w:lineRule="auto"/>
        <w:ind w:firstLine="720"/>
        <w:jc w:val="both"/>
        <w:rPr>
          <w:rFonts w:ascii="Times New Roman" w:eastAsia="Arial" w:hAnsi="Times New Roman" w:cs="Times New Roman"/>
          <w:kern w:val="2"/>
          <w:sz w:val="24"/>
          <w:szCs w:val="24"/>
        </w:rPr>
      </w:pPr>
      <w:r w:rsidRPr="00A969D1">
        <w:rPr>
          <w:rFonts w:ascii="Times New Roman" w:eastAsia="Arial" w:hAnsi="Times New Roman" w:cs="Times New Roman"/>
          <w:kern w:val="2"/>
          <w:sz w:val="24"/>
          <w:szCs w:val="24"/>
        </w:rPr>
        <w:t>Inspekcija paskaidro, ka saskaņā ar 29.panta darba grupas</w:t>
      </w:r>
      <w:r w:rsidRPr="00A969D1">
        <w:rPr>
          <w:rStyle w:val="Vresatsauce"/>
          <w:rFonts w:ascii="Times New Roman" w:eastAsia="Arial" w:hAnsi="Times New Roman" w:cs="Times New Roman"/>
          <w:kern w:val="2"/>
          <w:sz w:val="24"/>
          <w:szCs w:val="24"/>
        </w:rPr>
        <w:footnoteReference w:id="4"/>
      </w:r>
      <w:r w:rsidRPr="00A969D1">
        <w:rPr>
          <w:rFonts w:ascii="Times New Roman" w:eastAsia="Arial" w:hAnsi="Times New Roman" w:cs="Times New Roman"/>
          <w:kern w:val="2"/>
          <w:sz w:val="24"/>
          <w:szCs w:val="24"/>
        </w:rPr>
        <w:t xml:space="preserve"> 2014.gada 10.aprīļa atzinumā Nr.5/2014</w:t>
      </w:r>
      <w:r w:rsidRPr="00A969D1">
        <w:rPr>
          <w:rStyle w:val="Vresatsauce"/>
          <w:rFonts w:ascii="Times New Roman" w:eastAsia="Arial" w:hAnsi="Times New Roman" w:cs="Times New Roman"/>
          <w:kern w:val="2"/>
          <w:sz w:val="24"/>
          <w:szCs w:val="24"/>
        </w:rPr>
        <w:footnoteReference w:id="5"/>
      </w:r>
      <w:r w:rsidRPr="00A969D1">
        <w:rPr>
          <w:rFonts w:ascii="Times New Roman" w:eastAsia="Arial" w:hAnsi="Times New Roman" w:cs="Times New Roman"/>
          <w:kern w:val="2"/>
          <w:sz w:val="24"/>
          <w:szCs w:val="24"/>
        </w:rPr>
        <w:t xml:space="preserve"> “par </w:t>
      </w:r>
      <w:proofErr w:type="spellStart"/>
      <w:r w:rsidRPr="00A969D1">
        <w:rPr>
          <w:rFonts w:ascii="Times New Roman" w:eastAsia="Arial" w:hAnsi="Times New Roman" w:cs="Times New Roman"/>
          <w:kern w:val="2"/>
          <w:sz w:val="24"/>
          <w:szCs w:val="24"/>
        </w:rPr>
        <w:t>anonimizācijas</w:t>
      </w:r>
      <w:proofErr w:type="spellEnd"/>
      <w:r w:rsidRPr="00A969D1">
        <w:rPr>
          <w:rFonts w:ascii="Times New Roman" w:eastAsia="Arial" w:hAnsi="Times New Roman" w:cs="Times New Roman"/>
          <w:kern w:val="2"/>
          <w:sz w:val="24"/>
          <w:szCs w:val="24"/>
        </w:rPr>
        <w:t xml:space="preserve"> metodēm” (turpmāk – Atzinums) norādīto, [..] piemērojot personas datiem </w:t>
      </w:r>
      <w:proofErr w:type="spellStart"/>
      <w:r w:rsidRPr="00A969D1">
        <w:rPr>
          <w:rFonts w:ascii="Times New Roman" w:eastAsia="Arial" w:hAnsi="Times New Roman" w:cs="Times New Roman"/>
          <w:kern w:val="2"/>
          <w:sz w:val="24"/>
          <w:szCs w:val="24"/>
        </w:rPr>
        <w:t>anonimizāciju</w:t>
      </w:r>
      <w:proofErr w:type="spellEnd"/>
      <w:r w:rsidRPr="00A969D1">
        <w:rPr>
          <w:rFonts w:ascii="Times New Roman" w:eastAsia="Arial" w:hAnsi="Times New Roman" w:cs="Times New Roman"/>
          <w:kern w:val="2"/>
          <w:sz w:val="24"/>
          <w:szCs w:val="24"/>
        </w:rPr>
        <w:t>, ir jāiegūst tāds rezultāts, kas pašreizējos tehnoloģiskajos apstākļos ir tikpat pastāvīgs kā dzēšana, t.i., kas padara personas datu apstrādi neiespējamu [..] (</w:t>
      </w:r>
      <w:proofErr w:type="spellStart"/>
      <w:r w:rsidRPr="00A969D1">
        <w:rPr>
          <w:rFonts w:ascii="Times New Roman" w:eastAsia="Arial" w:hAnsi="Times New Roman" w:cs="Times New Roman"/>
          <w:kern w:val="2"/>
          <w:sz w:val="24"/>
          <w:szCs w:val="24"/>
        </w:rPr>
        <w:t>anonimizācija</w:t>
      </w:r>
      <w:proofErr w:type="spellEnd"/>
      <w:r w:rsidRPr="00A969D1">
        <w:rPr>
          <w:rFonts w:ascii="Times New Roman" w:eastAsia="Arial" w:hAnsi="Times New Roman" w:cs="Times New Roman"/>
          <w:kern w:val="2"/>
          <w:sz w:val="24"/>
          <w:szCs w:val="24"/>
        </w:rPr>
        <w:t xml:space="preserve"> ir definēta arī starptautiskajos standartos, piemēram, ISO 29100 ir sniegta šāda definīcija: “Process, ar ko personīgi identificējama informācija (PII)  tiek neatgriezeniski mainīta tādā veidā, lai PII pārzinis individuāli vai sadarbojoties ar jebkādu trešo personu vairs nevarētu tieši vai netieši identificēt PII subjektu”. </w:t>
      </w:r>
    </w:p>
    <w:p w14:paraId="420B5F1F" w14:textId="39E42979" w:rsidR="00B73392" w:rsidRPr="00A969D1" w:rsidRDefault="00B73392" w:rsidP="00B73392">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hAnsi="Times New Roman" w:cs="Times New Roman"/>
          <w:sz w:val="24"/>
          <w:szCs w:val="24"/>
          <w:u w:val="single"/>
        </w:rPr>
        <w:t>Atbildot uz Vēstules 3</w:t>
      </w:r>
      <w:r w:rsidR="00BF5A44" w:rsidRPr="00A969D1">
        <w:rPr>
          <w:rFonts w:ascii="Times New Roman" w:hAnsi="Times New Roman" w:cs="Times New Roman"/>
          <w:sz w:val="24"/>
          <w:szCs w:val="24"/>
          <w:u w:val="single"/>
        </w:rPr>
        <w:t>2</w:t>
      </w:r>
      <w:r w:rsidRPr="00A969D1">
        <w:rPr>
          <w:rFonts w:ascii="Times New Roman" w:hAnsi="Times New Roman" w:cs="Times New Roman"/>
          <w:sz w:val="24"/>
          <w:szCs w:val="24"/>
          <w:u w:val="single"/>
        </w:rPr>
        <w:t>.jautājumu</w:t>
      </w:r>
      <w:r w:rsidRPr="00A969D1">
        <w:rPr>
          <w:rFonts w:ascii="Times New Roman" w:hAnsi="Times New Roman" w:cs="Times New Roman"/>
          <w:sz w:val="24"/>
          <w:szCs w:val="24"/>
        </w:rPr>
        <w:t>, Inspekcija</w:t>
      </w:r>
      <w:r w:rsidR="00BA6D67" w:rsidRPr="00A969D1">
        <w:rPr>
          <w:rFonts w:ascii="Times New Roman" w:hAnsi="Times New Roman" w:cs="Times New Roman"/>
          <w:sz w:val="24"/>
          <w:szCs w:val="24"/>
        </w:rPr>
        <w:t xml:space="preserve"> lūdz skatīt atbildi uz Vēstules 7.jautājumu.</w:t>
      </w:r>
    </w:p>
    <w:p w14:paraId="2BB2A662" w14:textId="0BA58EE7" w:rsidR="006F070B" w:rsidRPr="00A969D1" w:rsidRDefault="006F070B" w:rsidP="001911A0">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hAnsi="Times New Roman" w:cs="Times New Roman"/>
          <w:sz w:val="24"/>
          <w:szCs w:val="24"/>
          <w:u w:val="single"/>
        </w:rPr>
        <w:t>Atbildot uz Vēstules 33.jautājumu</w:t>
      </w:r>
      <w:r w:rsidRPr="00A969D1">
        <w:rPr>
          <w:rFonts w:ascii="Times New Roman" w:hAnsi="Times New Roman" w:cs="Times New Roman"/>
          <w:sz w:val="24"/>
          <w:szCs w:val="24"/>
        </w:rPr>
        <w:t xml:space="preserve">, par oficiālu iestādi būs uzskatāma iestāde, kuras kompetencē ietilpst jautājumā minētā reģistra uzglabāšana. Latvijas Republikā par šādu iestādi saskaņā ar Sodu reģistra likuma 2.pantu noteikts </w:t>
      </w:r>
      <w:proofErr w:type="spellStart"/>
      <w:r w:rsidRPr="00A969D1">
        <w:rPr>
          <w:rFonts w:ascii="Times New Roman" w:hAnsi="Times New Roman" w:cs="Times New Roman"/>
          <w:sz w:val="24"/>
          <w:szCs w:val="24"/>
        </w:rPr>
        <w:t>Iekšlietu</w:t>
      </w:r>
      <w:proofErr w:type="spellEnd"/>
      <w:r w:rsidRPr="00A969D1">
        <w:rPr>
          <w:rFonts w:ascii="Times New Roman" w:hAnsi="Times New Roman" w:cs="Times New Roman"/>
          <w:sz w:val="24"/>
          <w:szCs w:val="24"/>
        </w:rPr>
        <w:t xml:space="preserve"> </w:t>
      </w:r>
      <w:r w:rsidR="00A4156B" w:rsidRPr="00A969D1">
        <w:rPr>
          <w:rFonts w:ascii="Times New Roman" w:hAnsi="Times New Roman" w:cs="Times New Roman"/>
          <w:sz w:val="24"/>
          <w:szCs w:val="24"/>
        </w:rPr>
        <w:t>m</w:t>
      </w:r>
      <w:r w:rsidRPr="00A969D1">
        <w:rPr>
          <w:rFonts w:ascii="Times New Roman" w:hAnsi="Times New Roman" w:cs="Times New Roman"/>
          <w:sz w:val="24"/>
          <w:szCs w:val="24"/>
        </w:rPr>
        <w:t>inistrijas Informācijas centrs.</w:t>
      </w:r>
    </w:p>
    <w:p w14:paraId="4F4C92B0" w14:textId="68AF6495" w:rsidR="44653D79" w:rsidRPr="00A969D1" w:rsidRDefault="001911A0" w:rsidP="001911A0">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hAnsi="Times New Roman" w:cs="Times New Roman"/>
          <w:sz w:val="24"/>
          <w:szCs w:val="24"/>
          <w:u w:val="single"/>
        </w:rPr>
        <w:t>Atbildot uz Vēstules 34.jautājumu</w:t>
      </w:r>
      <w:r w:rsidRPr="00A969D1">
        <w:rPr>
          <w:rFonts w:ascii="Times New Roman" w:hAnsi="Times New Roman" w:cs="Times New Roman"/>
          <w:sz w:val="24"/>
          <w:szCs w:val="24"/>
        </w:rPr>
        <w:t xml:space="preserve">, Inspekcija lūdz skatīt atbildi uz Vēstules 10.jautājumu. Papildus tam Inspekcija vērš uzmanību, ka Regula nenoteic konkrētu iekšējo normatīvo aktu izstrādes pienākumu. Līdz ar to iekšējo normatīvo aktu veida izvēle un izstrāde ietilpst tikai un vienīgi pārziņa kompetencē. </w:t>
      </w:r>
    </w:p>
    <w:p w14:paraId="013094F8" w14:textId="6CBB8E36" w:rsidR="001911A0" w:rsidRPr="00A969D1" w:rsidRDefault="001911A0" w:rsidP="001911A0">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hAnsi="Times New Roman" w:cs="Times New Roman"/>
          <w:sz w:val="24"/>
          <w:szCs w:val="24"/>
          <w:u w:val="single"/>
        </w:rPr>
        <w:t>Atbildot uz Vēstules 35.jautājumu</w:t>
      </w:r>
      <w:r w:rsidRPr="00A969D1">
        <w:rPr>
          <w:rFonts w:ascii="Times New Roman" w:hAnsi="Times New Roman" w:cs="Times New Roman"/>
          <w:sz w:val="24"/>
          <w:szCs w:val="24"/>
        </w:rPr>
        <w:t>, Inspekcija lūdz skatīt atbildes uz Vēstules 10.un 34.jautājumu.</w:t>
      </w:r>
    </w:p>
    <w:p w14:paraId="726F52A3" w14:textId="6513CA2A" w:rsidR="00BD3164" w:rsidRPr="00A969D1" w:rsidRDefault="00194A9A" w:rsidP="001911A0">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hAnsi="Times New Roman" w:cs="Times New Roman"/>
          <w:sz w:val="24"/>
          <w:szCs w:val="24"/>
          <w:u w:val="single"/>
        </w:rPr>
        <w:t>Atbildot uz Vēstules 36.jautājumu</w:t>
      </w:r>
      <w:r w:rsidRPr="00A969D1">
        <w:rPr>
          <w:rFonts w:ascii="Times New Roman" w:hAnsi="Times New Roman" w:cs="Times New Roman"/>
          <w:sz w:val="24"/>
          <w:szCs w:val="24"/>
        </w:rPr>
        <w:t>, Inspekcija</w:t>
      </w:r>
      <w:r w:rsidR="00F11067" w:rsidRPr="00A969D1">
        <w:rPr>
          <w:rFonts w:ascii="Times New Roman" w:hAnsi="Times New Roman" w:cs="Times New Roman"/>
          <w:sz w:val="24"/>
          <w:szCs w:val="24"/>
        </w:rPr>
        <w:t xml:space="preserve"> </w:t>
      </w:r>
      <w:r w:rsidR="00BD3164" w:rsidRPr="00A969D1">
        <w:rPr>
          <w:rFonts w:ascii="Times New Roman" w:hAnsi="Times New Roman" w:cs="Times New Roman"/>
          <w:sz w:val="24"/>
          <w:szCs w:val="24"/>
        </w:rPr>
        <w:t xml:space="preserve">vērš uzmanību, ka no 29.panta darba grupas sniegtajiem atzinumiem izriet, ka apstrādei jābūt “vajadzīgai sabiedrības interesēs </w:t>
      </w:r>
      <w:r w:rsidR="00BD3164" w:rsidRPr="00A969D1">
        <w:rPr>
          <w:rFonts w:ascii="Times New Roman" w:hAnsi="Times New Roman" w:cs="Times New Roman"/>
          <w:sz w:val="24"/>
          <w:szCs w:val="24"/>
        </w:rPr>
        <w:lastRenderedPageBreak/>
        <w:t xml:space="preserve">realizējama uzdevuma izpildei”, </w:t>
      </w:r>
      <w:r w:rsidR="00AF21C5" w:rsidRPr="00A969D1">
        <w:rPr>
          <w:rFonts w:ascii="Times New Roman" w:hAnsi="Times New Roman" w:cs="Times New Roman"/>
          <w:sz w:val="24"/>
          <w:szCs w:val="24"/>
        </w:rPr>
        <w:t>uzdevums sabiedrības interesēs parasti būs noteikts</w:t>
      </w:r>
      <w:r w:rsidR="00A4156B" w:rsidRPr="00A969D1">
        <w:rPr>
          <w:rFonts w:ascii="Times New Roman" w:hAnsi="Times New Roman" w:cs="Times New Roman"/>
          <w:sz w:val="24"/>
          <w:szCs w:val="24"/>
        </w:rPr>
        <w:t xml:space="preserve"> </w:t>
      </w:r>
      <w:r w:rsidR="00AF21C5" w:rsidRPr="00A969D1">
        <w:rPr>
          <w:rFonts w:ascii="Times New Roman" w:hAnsi="Times New Roman" w:cs="Times New Roman"/>
          <w:sz w:val="24"/>
          <w:szCs w:val="24"/>
        </w:rPr>
        <w:t>normatīvajos noteikumos</w:t>
      </w:r>
      <w:r w:rsidR="00A4156B" w:rsidRPr="00A969D1">
        <w:rPr>
          <w:rFonts w:ascii="Times New Roman" w:hAnsi="Times New Roman" w:cs="Times New Roman"/>
          <w:sz w:val="24"/>
          <w:szCs w:val="24"/>
        </w:rPr>
        <w:t>,</w:t>
      </w:r>
      <w:r w:rsidR="009D7645" w:rsidRPr="00A969D1">
        <w:rPr>
          <w:rFonts w:ascii="Times New Roman" w:hAnsi="Times New Roman" w:cs="Times New Roman"/>
          <w:sz w:val="24"/>
          <w:szCs w:val="24"/>
        </w:rPr>
        <w:t xml:space="preserve"> </w:t>
      </w:r>
      <w:r w:rsidR="00A4156B" w:rsidRPr="00A969D1">
        <w:rPr>
          <w:rFonts w:ascii="Times New Roman" w:hAnsi="Times New Roman" w:cs="Times New Roman"/>
          <w:sz w:val="24"/>
          <w:szCs w:val="24"/>
        </w:rPr>
        <w:t>p</w:t>
      </w:r>
      <w:r w:rsidR="009D7645" w:rsidRPr="00A969D1">
        <w:rPr>
          <w:rFonts w:ascii="Times New Roman" w:hAnsi="Times New Roman" w:cs="Times New Roman"/>
          <w:sz w:val="24"/>
          <w:szCs w:val="24"/>
        </w:rPr>
        <w:t>iemēram, nodokļu iestāde var vākt un apstrādāt personas nodokļu deklarāciju, lai noteiktu un pārbaudītu maksājamo nodokļu apjomu vai vietējās pārvaldes iestādes, piemēram, pašvaldība, kurai ir uzticēts uzdevums nodrošināt bibliotēkas, skolas vai vietējā peldbaseina pakalpojumus</w:t>
      </w:r>
      <w:r w:rsidR="00AF21C5" w:rsidRPr="00A969D1">
        <w:rPr>
          <w:rStyle w:val="Vresatsauce"/>
          <w:rFonts w:ascii="Times New Roman" w:hAnsi="Times New Roman" w:cs="Times New Roman"/>
          <w:sz w:val="24"/>
          <w:szCs w:val="24"/>
        </w:rPr>
        <w:footnoteReference w:id="6"/>
      </w:r>
      <w:r w:rsidR="00AF21C5" w:rsidRPr="00A969D1">
        <w:rPr>
          <w:rFonts w:ascii="Times New Roman" w:hAnsi="Times New Roman" w:cs="Times New Roman"/>
          <w:sz w:val="24"/>
          <w:szCs w:val="24"/>
        </w:rPr>
        <w:t xml:space="preserve">. </w:t>
      </w:r>
      <w:r w:rsidR="009D7645" w:rsidRPr="00A969D1">
        <w:rPr>
          <w:rFonts w:ascii="Times New Roman" w:hAnsi="Times New Roman" w:cs="Times New Roman"/>
          <w:sz w:val="24"/>
          <w:szCs w:val="24"/>
        </w:rPr>
        <w:t>Saskaņā ar šajā atzinumā sniegto skaidrojumu minētais tiesiskais pamats attiecas uz situācijām, kad apstrāžu veicējiem nav oficiālu pilnvaru, taču tiem pieprasa atklāt datus treš</w:t>
      </w:r>
      <w:r w:rsidR="00A4156B" w:rsidRPr="00A969D1">
        <w:rPr>
          <w:rFonts w:ascii="Times New Roman" w:hAnsi="Times New Roman" w:cs="Times New Roman"/>
          <w:sz w:val="24"/>
          <w:szCs w:val="24"/>
        </w:rPr>
        <w:t>ā</w:t>
      </w:r>
      <w:r w:rsidR="009D7645" w:rsidRPr="00A969D1">
        <w:rPr>
          <w:rFonts w:ascii="Times New Roman" w:hAnsi="Times New Roman" w:cs="Times New Roman"/>
          <w:sz w:val="24"/>
          <w:szCs w:val="24"/>
        </w:rPr>
        <w:t xml:space="preserve"> persona, kurai ir šādas pilnvaras. </w:t>
      </w:r>
      <w:r w:rsidR="00AF21C5" w:rsidRPr="00A969D1">
        <w:rPr>
          <w:rFonts w:ascii="Times New Roman" w:hAnsi="Times New Roman" w:cs="Times New Roman"/>
          <w:sz w:val="24"/>
          <w:szCs w:val="24"/>
        </w:rPr>
        <w:t>Tādējādi konkrētajai datu apstrādei atbilstošais tiesiskais pamats nosakāms pēc šīs apstrādes rakstura</w:t>
      </w:r>
      <w:r w:rsidR="00020174" w:rsidRPr="00A969D1">
        <w:rPr>
          <w:rFonts w:ascii="Times New Roman" w:hAnsi="Times New Roman" w:cs="Times New Roman"/>
          <w:sz w:val="24"/>
          <w:szCs w:val="24"/>
        </w:rPr>
        <w:t>.</w:t>
      </w:r>
    </w:p>
    <w:p w14:paraId="3DE2628F" w14:textId="433FA080" w:rsidR="00C01D48" w:rsidRPr="00A969D1" w:rsidRDefault="00194A9A" w:rsidP="00C01D48">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hAnsi="Times New Roman" w:cs="Times New Roman"/>
          <w:sz w:val="24"/>
          <w:szCs w:val="24"/>
          <w:u w:val="single"/>
        </w:rPr>
        <w:t>Atbildot uz Vēstules 37.jautājumu</w:t>
      </w:r>
      <w:r w:rsidRPr="00A969D1">
        <w:rPr>
          <w:rFonts w:ascii="Times New Roman" w:hAnsi="Times New Roman" w:cs="Times New Roman"/>
          <w:sz w:val="24"/>
          <w:szCs w:val="24"/>
        </w:rPr>
        <w:t xml:space="preserve">, </w:t>
      </w:r>
      <w:r w:rsidR="00C01D48" w:rsidRPr="00A969D1">
        <w:rPr>
          <w:rFonts w:ascii="Times New Roman" w:hAnsi="Times New Roman" w:cs="Times New Roman"/>
          <w:sz w:val="24"/>
          <w:szCs w:val="24"/>
        </w:rPr>
        <w:t>ievērojot jau iepriekš sniegtās atbildes, līgumā iekļautā informācija attiecībā uz identificētu vai identificējamu fizisko personu (piemēram</w:t>
      </w:r>
      <w:r w:rsidR="00020174" w:rsidRPr="00A969D1">
        <w:rPr>
          <w:rFonts w:ascii="Times New Roman" w:hAnsi="Times New Roman" w:cs="Times New Roman"/>
          <w:sz w:val="24"/>
          <w:szCs w:val="24"/>
        </w:rPr>
        <w:t>,</w:t>
      </w:r>
      <w:r w:rsidR="00C01D48" w:rsidRPr="00A969D1">
        <w:rPr>
          <w:rFonts w:ascii="Times New Roman" w:hAnsi="Times New Roman" w:cs="Times New Roman"/>
          <w:sz w:val="24"/>
          <w:szCs w:val="24"/>
        </w:rPr>
        <w:t xml:space="preserve"> līgumu parakstītājas personas vai līgumā norādītās kontaktpersonas dati) ir personas dati, tomēr ne visi personas dati ir uzskatāmi par privātiem</w:t>
      </w:r>
      <w:r w:rsidR="00C01D48" w:rsidRPr="00A969D1">
        <w:rPr>
          <w:rFonts w:ascii="Times New Roman" w:hAnsi="Times New Roman" w:cs="Times New Roman"/>
          <w:sz w:val="24"/>
          <w:szCs w:val="24"/>
          <w:vertAlign w:val="superscript"/>
        </w:rPr>
        <w:footnoteReference w:id="7"/>
      </w:r>
      <w:r w:rsidR="00C01D48" w:rsidRPr="00A969D1">
        <w:rPr>
          <w:rFonts w:ascii="Times New Roman" w:hAnsi="Times New Roman" w:cs="Times New Roman"/>
          <w:sz w:val="24"/>
          <w:szCs w:val="24"/>
        </w:rPr>
        <w:t xml:space="preserve">. </w:t>
      </w:r>
    </w:p>
    <w:p w14:paraId="30EBDB6C" w14:textId="680C2EB2" w:rsidR="00C01D48" w:rsidRPr="00A969D1" w:rsidRDefault="00C01D48" w:rsidP="00C01D48">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hAnsi="Times New Roman" w:cs="Times New Roman"/>
          <w:sz w:val="24"/>
          <w:szCs w:val="24"/>
        </w:rPr>
        <w:t>Saskaņā ar Civillikuma 1511.pantu līgums plašākā nozīmē ir ikkatra vairāku personu savstarpēja vienošanās par kādu tiesisku attiecību nodibināšanu, pārgrozīšanu vai izbeigšanu. Savukārt, līgums šaurākā nozīmē ir vairāku personu savstarpējs, ar vienošanos pamatots gribas izteikums, kā mērķis ir nodibināt saistību tiesību. Līdz ar to šādā veidā veikta personas datu apstrāde nebūs veikta uz datu subjekta piekrišanas pamata, bet gan uz cita tiesiskā pamata, piemēram, līguma izpildes nodrošināšanai (</w:t>
      </w:r>
      <w:r w:rsidR="00542322" w:rsidRPr="00A969D1">
        <w:rPr>
          <w:rFonts w:ascii="Times New Roman" w:hAnsi="Times New Roman" w:cs="Times New Roman"/>
          <w:sz w:val="24"/>
          <w:szCs w:val="24"/>
        </w:rPr>
        <w:t xml:space="preserve">Regulas </w:t>
      </w:r>
      <w:r w:rsidRPr="00A969D1">
        <w:rPr>
          <w:rFonts w:ascii="Times New Roman" w:hAnsi="Times New Roman" w:cs="Times New Roman"/>
          <w:sz w:val="24"/>
          <w:szCs w:val="24"/>
        </w:rPr>
        <w:t xml:space="preserve">6.panta 1.punkta b) apakšpunkts) un datu subjekta piekrišana šādā gadījumā nebūs jāsaņem. Slēdzot līgumu starp juridiskajām personām, fizisko personu datu apstrāde būtu jāveic tikai tādā apmērā, lai izpildītu attiecīgo tiesisko attiecību, kas būtu iekļaujama starp pusēm noslēdzamā līgumā. Ņemot vērā to, ka uz līgumā iekļautā informācija nebūs vērsta uz personas privātuma īstenošanu, bet gan uz kādu noteiktu profesionālo interešu īstenošanu, saskaņā ar </w:t>
      </w:r>
      <w:r w:rsidR="00542322" w:rsidRPr="00A969D1">
        <w:rPr>
          <w:rFonts w:ascii="Times New Roman" w:hAnsi="Times New Roman" w:cs="Times New Roman"/>
          <w:sz w:val="24"/>
          <w:szCs w:val="24"/>
        </w:rPr>
        <w:t xml:space="preserve">Regulas </w:t>
      </w:r>
      <w:r w:rsidRPr="00A969D1">
        <w:rPr>
          <w:rFonts w:ascii="Times New Roman" w:hAnsi="Times New Roman" w:cs="Times New Roman"/>
          <w:sz w:val="24"/>
          <w:szCs w:val="24"/>
        </w:rPr>
        <w:t xml:space="preserve">preambulas 14. apsvērumā minēto, datu apstrādei, kas skar juridiskas personas, tostarp juridiskās personas nosaukumu, uzņēmējdarbības formu un kontaktinformāciju </w:t>
      </w:r>
      <w:r w:rsidR="00542322" w:rsidRPr="00A969D1">
        <w:rPr>
          <w:rFonts w:ascii="Times New Roman" w:hAnsi="Times New Roman" w:cs="Times New Roman"/>
          <w:sz w:val="24"/>
          <w:szCs w:val="24"/>
        </w:rPr>
        <w:t xml:space="preserve">Regulas </w:t>
      </w:r>
      <w:r w:rsidRPr="00A969D1">
        <w:rPr>
          <w:rFonts w:ascii="Times New Roman" w:hAnsi="Times New Roman" w:cs="Times New Roman"/>
          <w:sz w:val="24"/>
          <w:szCs w:val="24"/>
        </w:rPr>
        <w:t>normas nebūs piemērojams.</w:t>
      </w:r>
    </w:p>
    <w:p w14:paraId="634D7F0C" w14:textId="74D70045" w:rsidR="00C01D48" w:rsidRPr="00A969D1" w:rsidRDefault="00C01D48" w:rsidP="00C01D48">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hAnsi="Times New Roman" w:cs="Times New Roman"/>
          <w:sz w:val="24"/>
          <w:szCs w:val="24"/>
        </w:rPr>
        <w:t xml:space="preserve">Tomēr fakts, ka dati noteiktā gadījumā uzskatāmi par juridiskas personas datiem pats par sevi neliecina, ka pieļaujama to apstrāde neatbilstoši mērķim (noslēgtā līguma īstenošana). Jebkurā gadījumā saskaņā ar iepriekš minēto, apstrādājot minētos datus, </w:t>
      </w:r>
      <w:r w:rsidR="00020174" w:rsidRPr="00A969D1">
        <w:rPr>
          <w:rFonts w:ascii="Times New Roman" w:hAnsi="Times New Roman" w:cs="Times New Roman"/>
          <w:sz w:val="24"/>
          <w:szCs w:val="24"/>
        </w:rPr>
        <w:t xml:space="preserve">pārzinim </w:t>
      </w:r>
      <w:r w:rsidRPr="00A969D1">
        <w:rPr>
          <w:rFonts w:ascii="Times New Roman" w:hAnsi="Times New Roman" w:cs="Times New Roman"/>
          <w:sz w:val="24"/>
          <w:szCs w:val="24"/>
        </w:rPr>
        <w:t>jāīsteno atbilstoši organizatoriskie un tehniskie pasākumi, tai skaitā iekļaujot līgumā noteikumus par datu apstrādes jautājumiem, ja tādi nepieciešami.</w:t>
      </w:r>
    </w:p>
    <w:p w14:paraId="513683D4" w14:textId="69A2EE1A" w:rsidR="00C01D48" w:rsidRPr="00A969D1" w:rsidRDefault="00C01D48" w:rsidP="00C01D48">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hAnsi="Times New Roman" w:cs="Times New Roman"/>
          <w:sz w:val="24"/>
          <w:szCs w:val="24"/>
        </w:rPr>
        <w:t xml:space="preserve">Inspekcija atvainojas par ilgo </w:t>
      </w:r>
      <w:r w:rsidR="000F28E0" w:rsidRPr="00A969D1">
        <w:rPr>
          <w:rFonts w:ascii="Times New Roman" w:hAnsi="Times New Roman" w:cs="Times New Roman"/>
          <w:sz w:val="24"/>
          <w:szCs w:val="24"/>
        </w:rPr>
        <w:t>atbildes sagatavošanas termiņu!</w:t>
      </w:r>
    </w:p>
    <w:p w14:paraId="3A11B4B8" w14:textId="544ED314" w:rsidR="00C01D48" w:rsidRPr="00A969D1" w:rsidRDefault="00C01D48" w:rsidP="00C01D48">
      <w:pPr>
        <w:widowControl w:val="0"/>
        <w:suppressAutoHyphens/>
        <w:autoSpaceDN w:val="0"/>
        <w:spacing w:after="0" w:line="240" w:lineRule="auto"/>
        <w:ind w:firstLine="720"/>
        <w:jc w:val="both"/>
        <w:textAlignment w:val="baseline"/>
        <w:rPr>
          <w:rFonts w:ascii="Times New Roman" w:hAnsi="Times New Roman" w:cs="Times New Roman"/>
          <w:sz w:val="24"/>
          <w:szCs w:val="24"/>
        </w:rPr>
      </w:pPr>
    </w:p>
    <w:p w14:paraId="6DECB528" w14:textId="5E87A3A0" w:rsidR="00C01D48" w:rsidRPr="00A969D1" w:rsidRDefault="00C01D48" w:rsidP="00020174">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hAnsi="Times New Roman" w:cs="Times New Roman"/>
          <w:sz w:val="24"/>
          <w:szCs w:val="24"/>
        </w:rPr>
        <w:t>Ar cieņu</w:t>
      </w:r>
    </w:p>
    <w:p w14:paraId="5C78357A" w14:textId="513DFE3F" w:rsidR="00C01D48" w:rsidRPr="00A969D1" w:rsidRDefault="00C01D48" w:rsidP="00C01D48">
      <w:pPr>
        <w:widowControl w:val="0"/>
        <w:suppressAutoHyphens/>
        <w:autoSpaceDN w:val="0"/>
        <w:spacing w:after="0" w:line="240" w:lineRule="auto"/>
        <w:ind w:firstLine="720"/>
        <w:jc w:val="both"/>
        <w:textAlignment w:val="baseline"/>
        <w:rPr>
          <w:rFonts w:ascii="Times New Roman" w:hAnsi="Times New Roman" w:cs="Times New Roman"/>
          <w:sz w:val="24"/>
          <w:szCs w:val="24"/>
        </w:rPr>
      </w:pPr>
      <w:r w:rsidRPr="00A969D1">
        <w:rPr>
          <w:rFonts w:ascii="Times New Roman" w:hAnsi="Times New Roman" w:cs="Times New Roman"/>
          <w:sz w:val="24"/>
          <w:szCs w:val="24"/>
        </w:rPr>
        <w:t>Datu valsts inspekcija</w:t>
      </w:r>
    </w:p>
    <w:sectPr w:rsidR="00C01D48" w:rsidRPr="00A969D1" w:rsidSect="00AF496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5AB0E" w14:textId="77777777" w:rsidR="00DC529C" w:rsidRDefault="00DC529C" w:rsidP="00731387">
      <w:pPr>
        <w:spacing w:after="0" w:line="240" w:lineRule="auto"/>
      </w:pPr>
      <w:r>
        <w:separator/>
      </w:r>
    </w:p>
  </w:endnote>
  <w:endnote w:type="continuationSeparator" w:id="0">
    <w:p w14:paraId="5F3DA0E2" w14:textId="77777777" w:rsidR="00DC529C" w:rsidRDefault="00DC529C" w:rsidP="0073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Calibri">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097862"/>
      <w:docPartObj>
        <w:docPartGallery w:val="Page Numbers (Bottom of Page)"/>
        <w:docPartUnique/>
      </w:docPartObj>
    </w:sdtPr>
    <w:sdtEndPr/>
    <w:sdtContent>
      <w:p w14:paraId="0072BE3D" w14:textId="7F450B73" w:rsidR="006F7FC2" w:rsidRDefault="006F7FC2">
        <w:pPr>
          <w:pStyle w:val="Kjene"/>
          <w:jc w:val="center"/>
        </w:pPr>
        <w:r>
          <w:fldChar w:fldCharType="begin"/>
        </w:r>
        <w:r>
          <w:instrText>PAGE   \* MERGEFORMAT</w:instrText>
        </w:r>
        <w:r>
          <w:fldChar w:fldCharType="separate"/>
        </w:r>
        <w:r>
          <w:t>2</w:t>
        </w:r>
        <w:r>
          <w:fldChar w:fldCharType="end"/>
        </w:r>
      </w:p>
    </w:sdtContent>
  </w:sdt>
  <w:p w14:paraId="261AC301" w14:textId="77777777" w:rsidR="006F7FC2" w:rsidRDefault="006F7FC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EDDCD" w14:textId="77777777" w:rsidR="00DC529C" w:rsidRDefault="00DC529C" w:rsidP="00731387">
      <w:pPr>
        <w:spacing w:after="0" w:line="240" w:lineRule="auto"/>
      </w:pPr>
      <w:r>
        <w:separator/>
      </w:r>
    </w:p>
  </w:footnote>
  <w:footnote w:type="continuationSeparator" w:id="0">
    <w:p w14:paraId="04EF1957" w14:textId="77777777" w:rsidR="00DC529C" w:rsidRDefault="00DC529C" w:rsidP="00731387">
      <w:pPr>
        <w:spacing w:after="0" w:line="240" w:lineRule="auto"/>
      </w:pPr>
      <w:r>
        <w:continuationSeparator/>
      </w:r>
    </w:p>
  </w:footnote>
  <w:footnote w:id="1">
    <w:p w14:paraId="5102C84B" w14:textId="720E9BD1" w:rsidR="000F28E0" w:rsidRDefault="000F28E0">
      <w:pPr>
        <w:pStyle w:val="Vresteksts"/>
      </w:pPr>
      <w:r>
        <w:rPr>
          <w:rStyle w:val="Vresatsauce"/>
        </w:rPr>
        <w:footnoteRef/>
      </w:r>
      <w:r>
        <w:t xml:space="preserve"> </w:t>
      </w:r>
      <w:r w:rsidRPr="004B43A7">
        <w:rPr>
          <w:szCs w:val="24"/>
        </w:rPr>
        <w:t>Eiropas Komisijas 29.panta darba grupa (neatkarīgu ekspertu darba grupa personu aizsardzībai attiecībā uz personas datu apstrādi, kas izveidota atbilstoši direktīvas 95/46/EK “Par personu aizsardzību attiecībā uz personas datu apstrādi un šādu datu brīvu apriti” 29.pantam</w:t>
      </w:r>
      <w:r>
        <w:rPr>
          <w:szCs w:val="24"/>
        </w:rPr>
        <w:t>, kas saskaņā ar REGULA 94.panta 2.punktu uzskatāma par Kolēģiju</w:t>
      </w:r>
    </w:p>
  </w:footnote>
  <w:footnote w:id="2">
    <w:p w14:paraId="3FCAE006" w14:textId="77777777" w:rsidR="00731387" w:rsidRDefault="00731387" w:rsidP="00731387">
      <w:pPr>
        <w:pStyle w:val="Vresteksts"/>
        <w:rPr>
          <w:rStyle w:val="Izteiksmgs"/>
          <w:b w:val="0"/>
          <w:bCs/>
          <w:szCs w:val="28"/>
        </w:rPr>
      </w:pPr>
      <w:r>
        <w:rPr>
          <w:rStyle w:val="Vresatsauce"/>
        </w:rPr>
        <w:footnoteRef/>
      </w:r>
      <w:r>
        <w:t xml:space="preserve"> </w:t>
      </w:r>
      <w:r w:rsidRPr="00BD3B9C">
        <w:rPr>
          <w:rStyle w:val="Izteiksmgs"/>
          <w:b w:val="0"/>
          <w:bCs/>
          <w:szCs w:val="28"/>
        </w:rPr>
        <w:t xml:space="preserve">attiecīgās saites: </w:t>
      </w:r>
    </w:p>
    <w:p w14:paraId="65012DA7" w14:textId="77777777" w:rsidR="00731387" w:rsidRDefault="00AE5354" w:rsidP="00731387">
      <w:pPr>
        <w:pStyle w:val="Vresteksts"/>
        <w:rPr>
          <w:rStyle w:val="Izteiksmgs"/>
          <w:b w:val="0"/>
          <w:bCs/>
          <w:szCs w:val="28"/>
        </w:rPr>
      </w:pPr>
      <w:hyperlink r:id="rId1" w:history="1">
        <w:r w:rsidR="00731387" w:rsidRPr="003446CF">
          <w:rPr>
            <w:rStyle w:val="Hipersaite"/>
            <w:bCs/>
            <w:szCs w:val="28"/>
          </w:rPr>
          <w:t>http://ec.europa.eu/information_society/newsroom/image/document/2016-51/wp243_en_40855.pdf</w:t>
        </w:r>
      </w:hyperlink>
      <w:r w:rsidR="00731387" w:rsidRPr="00BD3B9C">
        <w:rPr>
          <w:rStyle w:val="Izteiksmgs"/>
          <w:b w:val="0"/>
          <w:bCs/>
          <w:szCs w:val="28"/>
        </w:rPr>
        <w:t xml:space="preserve"> </w:t>
      </w:r>
    </w:p>
    <w:p w14:paraId="794159F3" w14:textId="77777777" w:rsidR="00731387" w:rsidRPr="003F2A93" w:rsidRDefault="00AE5354" w:rsidP="00731387">
      <w:pPr>
        <w:pStyle w:val="Vresteksts"/>
        <w:rPr>
          <w:rStyle w:val="Hipersaite"/>
          <w:bCs/>
          <w:szCs w:val="28"/>
        </w:rPr>
      </w:pPr>
      <w:hyperlink r:id="rId2" w:history="1">
        <w:r w:rsidR="00731387" w:rsidRPr="003F2A93">
          <w:rPr>
            <w:rStyle w:val="Hipersaite"/>
          </w:rPr>
          <w:t>http://ec.europa.eu/information_society/newsroom/image/document/2016-51/wp243_annex_en_40856.pdf</w:t>
        </w:r>
      </w:hyperlink>
    </w:p>
  </w:footnote>
  <w:footnote w:id="3">
    <w:p w14:paraId="5C74B79C" w14:textId="77777777" w:rsidR="00E44E94" w:rsidRPr="00D80AF3" w:rsidRDefault="00E44E94" w:rsidP="00E44E94">
      <w:pPr>
        <w:pStyle w:val="Vresteksts"/>
      </w:pPr>
      <w:r w:rsidRPr="001F0A0F">
        <w:rPr>
          <w:rStyle w:val="Vresatsauce"/>
        </w:rPr>
        <w:footnoteRef/>
      </w:r>
      <w:r w:rsidRPr="00D80AF3">
        <w:rPr>
          <w:rStyle w:val="normaltextrun"/>
          <w:szCs w:val="28"/>
        </w:rPr>
        <w:t>29.panta</w:t>
      </w:r>
      <w:r>
        <w:rPr>
          <w:rStyle w:val="normaltextrun"/>
          <w:szCs w:val="28"/>
        </w:rPr>
        <w:t xml:space="preserve"> darba grupas</w:t>
      </w:r>
      <w:r w:rsidRPr="00D80AF3">
        <w:rPr>
          <w:rStyle w:val="normaltextrun"/>
          <w:szCs w:val="28"/>
        </w:rPr>
        <w:t xml:space="preserve"> pieņemtās </w:t>
      </w:r>
      <w:r w:rsidRPr="00D80AF3">
        <w:t xml:space="preserve">vadlīnijas par Eiropas Savienības Tiesas 2014. gada 13. maija sprieduma lietā Google </w:t>
      </w:r>
      <w:proofErr w:type="spellStart"/>
      <w:r w:rsidRPr="00D80AF3">
        <w:t>Spain</w:t>
      </w:r>
      <w:proofErr w:type="spellEnd"/>
      <w:r w:rsidRPr="00D80AF3">
        <w:t xml:space="preserve"> un Google, C</w:t>
      </w:r>
      <w:r w:rsidRPr="00D80AF3">
        <w:noBreakHyphen/>
        <w:t xml:space="preserve">131/12, īstenošanu (WP 225), pieejams: </w:t>
      </w:r>
      <w:hyperlink r:id="rId3" w:history="1">
        <w:r w:rsidRPr="00D80AF3">
          <w:rPr>
            <w:rStyle w:val="Hipersaite"/>
          </w:rPr>
          <w:t>http://ec.europa.eu/justice/article-29/documentation/opinion-recommendation/files/2014/wp225_en.pdf</w:t>
        </w:r>
      </w:hyperlink>
    </w:p>
  </w:footnote>
  <w:footnote w:id="4">
    <w:p w14:paraId="0D62E31E" w14:textId="505E0EF8" w:rsidR="00197D30" w:rsidRPr="0017012C" w:rsidRDefault="00197D30" w:rsidP="00197D30">
      <w:pPr>
        <w:pStyle w:val="Vresteksts"/>
      </w:pPr>
      <w:r w:rsidRPr="0017012C">
        <w:rPr>
          <w:rStyle w:val="Vresatsauce"/>
        </w:rPr>
        <w:footnoteRef/>
      </w:r>
      <w:r w:rsidRPr="0017012C">
        <w:t xml:space="preserve"> Eiropas Komisijas 29.panta darba grupa (neatkarīgu ekspertu darba grupa personu aizsardzībai attiecībā uz personas datu apstrādi, kas izveidota atbilstoši direktīvas 95/46/EK “Par personu aizsardzību attiecībā uz personas datu apstrādi un šādu datu brīvu apriti” 29.pantam, kas saskaņā ar </w:t>
      </w:r>
      <w:r w:rsidR="000C2795">
        <w:t>REGULA</w:t>
      </w:r>
      <w:r w:rsidRPr="0017012C">
        <w:t xml:space="preserve"> 94.panta 2.punktu uzskatāma par Kolēģiju</w:t>
      </w:r>
    </w:p>
  </w:footnote>
  <w:footnote w:id="5">
    <w:p w14:paraId="25AFB896" w14:textId="77777777" w:rsidR="00197D30" w:rsidRPr="0017012C" w:rsidRDefault="00197D30" w:rsidP="00197D30">
      <w:pPr>
        <w:pStyle w:val="Vresteksts"/>
        <w:rPr>
          <w:rFonts w:eastAsia="Arial"/>
          <w:kern w:val="2"/>
          <w:sz w:val="24"/>
          <w:szCs w:val="24"/>
        </w:rPr>
      </w:pPr>
      <w:r w:rsidRPr="0017012C">
        <w:rPr>
          <w:rStyle w:val="Vresatsauce"/>
        </w:rPr>
        <w:footnoteRef/>
      </w:r>
      <w:r w:rsidRPr="0017012C">
        <w:t xml:space="preserve"> Pieejams: </w:t>
      </w:r>
      <w:hyperlink r:id="rId4" w:history="1">
        <w:r w:rsidRPr="0017012C">
          <w:rPr>
            <w:rStyle w:val="Hipersaite"/>
            <w:rFonts w:eastAsia="Arial"/>
            <w:kern w:val="2"/>
          </w:rPr>
          <w:t>http://ec.europa.eu/justice/data-protection/article-29/documentation/opinion-recommendation/files/2014/wp216_lv.pdf 6.lpp</w:t>
        </w:r>
      </w:hyperlink>
    </w:p>
  </w:footnote>
  <w:footnote w:id="6">
    <w:p w14:paraId="78A278F2" w14:textId="26EC2C21" w:rsidR="00AF21C5" w:rsidRPr="00AF21C5" w:rsidRDefault="00AF21C5" w:rsidP="00AF21C5">
      <w:pPr>
        <w:pStyle w:val="Default"/>
        <w:rPr>
          <w:rFonts w:eastAsia="Times New Roman"/>
          <w:color w:val="auto"/>
          <w:sz w:val="20"/>
          <w:szCs w:val="20"/>
          <w:lang w:eastAsia="ar-SA"/>
        </w:rPr>
      </w:pPr>
      <w:r w:rsidRPr="00AF21C5">
        <w:rPr>
          <w:rStyle w:val="Vresatsauce"/>
          <w:sz w:val="20"/>
          <w:szCs w:val="20"/>
        </w:rPr>
        <w:footnoteRef/>
      </w:r>
      <w:r w:rsidRPr="00AF21C5">
        <w:rPr>
          <w:sz w:val="20"/>
          <w:szCs w:val="20"/>
        </w:rPr>
        <w:t xml:space="preserve"> </w:t>
      </w:r>
      <w:r w:rsidRPr="00AF21C5">
        <w:rPr>
          <w:rFonts w:eastAsia="Times New Roman"/>
          <w:color w:val="auto"/>
          <w:sz w:val="20"/>
          <w:szCs w:val="20"/>
          <w:lang w:eastAsia="ar-SA"/>
        </w:rPr>
        <w:t>29.panta darba grupas 2014.gada 9.aprīļa atzinums Nr.  06/2014 par personas datu apstrādātāja likumīgo interešu jēdzienu saskaņā ar Direktīvas 95/46/EK 7. pantu</w:t>
      </w:r>
    </w:p>
  </w:footnote>
  <w:footnote w:id="7">
    <w:p w14:paraId="2F0FCDC5" w14:textId="77777777" w:rsidR="00C01D48" w:rsidRPr="00D80AF3" w:rsidRDefault="00C01D48" w:rsidP="00C01D48">
      <w:pPr>
        <w:pStyle w:val="Vresteksts"/>
      </w:pPr>
      <w:r w:rsidRPr="001F0A0F">
        <w:rPr>
          <w:rStyle w:val="Vresatsauce"/>
        </w:rPr>
        <w:footnoteRef/>
      </w:r>
      <w:r w:rsidRPr="00D80AF3">
        <w:rPr>
          <w:rStyle w:val="normaltextrun"/>
          <w:szCs w:val="28"/>
        </w:rPr>
        <w:t>29.panta</w:t>
      </w:r>
      <w:r>
        <w:rPr>
          <w:rStyle w:val="normaltextrun"/>
          <w:szCs w:val="28"/>
        </w:rPr>
        <w:t xml:space="preserve"> darba grupas</w:t>
      </w:r>
      <w:r w:rsidRPr="00D80AF3">
        <w:rPr>
          <w:rStyle w:val="normaltextrun"/>
          <w:szCs w:val="28"/>
        </w:rPr>
        <w:t xml:space="preserve"> pieņemtās </w:t>
      </w:r>
      <w:r w:rsidRPr="00D80AF3">
        <w:t xml:space="preserve">vadlīnijas par Eiropas Savienības Tiesas 2014. gada 13. maija sprieduma lietā Google </w:t>
      </w:r>
      <w:proofErr w:type="spellStart"/>
      <w:r w:rsidRPr="00D80AF3">
        <w:t>Spain</w:t>
      </w:r>
      <w:proofErr w:type="spellEnd"/>
      <w:r w:rsidRPr="00D80AF3">
        <w:t xml:space="preserve"> un Google, C</w:t>
      </w:r>
      <w:r w:rsidRPr="00D80AF3">
        <w:noBreakHyphen/>
        <w:t xml:space="preserve">131/12, īstenošanu (WP 225), pieejams: </w:t>
      </w:r>
      <w:hyperlink r:id="rId5" w:history="1">
        <w:r w:rsidRPr="00D80AF3">
          <w:rPr>
            <w:rStyle w:val="Hipersaite"/>
          </w:rPr>
          <w:t>http://ec.europa.eu/justice/article-29/documentation/opinion-recommendation/files/2014/wp225_en.pdf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B75"/>
    <w:multiLevelType w:val="hybridMultilevel"/>
    <w:tmpl w:val="11EE39C0"/>
    <w:lvl w:ilvl="0" w:tplc="F282FD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B86920"/>
    <w:multiLevelType w:val="hybridMultilevel"/>
    <w:tmpl w:val="D2102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616F88"/>
    <w:multiLevelType w:val="hybridMultilevel"/>
    <w:tmpl w:val="253604F0"/>
    <w:lvl w:ilvl="0" w:tplc="F9F2635C">
      <w:start w:val="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32A6893"/>
    <w:multiLevelType w:val="hybridMultilevel"/>
    <w:tmpl w:val="11EE39C0"/>
    <w:lvl w:ilvl="0" w:tplc="F282FD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062FE8"/>
    <w:multiLevelType w:val="hybridMultilevel"/>
    <w:tmpl w:val="11EE39C0"/>
    <w:lvl w:ilvl="0" w:tplc="F282FD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AA3593"/>
    <w:multiLevelType w:val="hybridMultilevel"/>
    <w:tmpl w:val="7408C8EC"/>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522E83"/>
    <w:multiLevelType w:val="hybridMultilevel"/>
    <w:tmpl w:val="D2102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FE52E53"/>
    <w:multiLevelType w:val="hybridMultilevel"/>
    <w:tmpl w:val="D2102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946753"/>
    <w:multiLevelType w:val="hybridMultilevel"/>
    <w:tmpl w:val="11EE39C0"/>
    <w:lvl w:ilvl="0" w:tplc="F282FD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4A1DDC"/>
    <w:multiLevelType w:val="hybridMultilevel"/>
    <w:tmpl w:val="D2102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7"/>
  </w:num>
  <w:num w:numId="6">
    <w:abstractNumId w:val="9"/>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BD"/>
    <w:rsid w:val="00000B6F"/>
    <w:rsid w:val="00006962"/>
    <w:rsid w:val="000124F5"/>
    <w:rsid w:val="00020174"/>
    <w:rsid w:val="0002167F"/>
    <w:rsid w:val="000405D3"/>
    <w:rsid w:val="00043A26"/>
    <w:rsid w:val="00055419"/>
    <w:rsid w:val="00063707"/>
    <w:rsid w:val="000741B5"/>
    <w:rsid w:val="0009758B"/>
    <w:rsid w:val="000A2480"/>
    <w:rsid w:val="000C2795"/>
    <w:rsid w:val="000C2CDE"/>
    <w:rsid w:val="000D303E"/>
    <w:rsid w:val="000F28E0"/>
    <w:rsid w:val="001101B1"/>
    <w:rsid w:val="00112625"/>
    <w:rsid w:val="00122907"/>
    <w:rsid w:val="00124354"/>
    <w:rsid w:val="00125537"/>
    <w:rsid w:val="00126172"/>
    <w:rsid w:val="0013168A"/>
    <w:rsid w:val="0014713B"/>
    <w:rsid w:val="00153613"/>
    <w:rsid w:val="0015427A"/>
    <w:rsid w:val="00157C6F"/>
    <w:rsid w:val="00162CFE"/>
    <w:rsid w:val="0018618A"/>
    <w:rsid w:val="00186809"/>
    <w:rsid w:val="001911A0"/>
    <w:rsid w:val="00191CC5"/>
    <w:rsid w:val="00193FA3"/>
    <w:rsid w:val="00194A9A"/>
    <w:rsid w:val="00197D30"/>
    <w:rsid w:val="001C5D57"/>
    <w:rsid w:val="001D71FB"/>
    <w:rsid w:val="001E1CBC"/>
    <w:rsid w:val="001E4CFB"/>
    <w:rsid w:val="001F080D"/>
    <w:rsid w:val="001F4957"/>
    <w:rsid w:val="00201A3A"/>
    <w:rsid w:val="00210BE0"/>
    <w:rsid w:val="00213702"/>
    <w:rsid w:val="00230E3E"/>
    <w:rsid w:val="002446FB"/>
    <w:rsid w:val="002468F3"/>
    <w:rsid w:val="002619AB"/>
    <w:rsid w:val="00263E27"/>
    <w:rsid w:val="00271511"/>
    <w:rsid w:val="002738D2"/>
    <w:rsid w:val="00274261"/>
    <w:rsid w:val="00287C77"/>
    <w:rsid w:val="002915D9"/>
    <w:rsid w:val="00292D92"/>
    <w:rsid w:val="002C0B21"/>
    <w:rsid w:val="002D1AD0"/>
    <w:rsid w:val="002D1F14"/>
    <w:rsid w:val="002E43B5"/>
    <w:rsid w:val="002E4EBD"/>
    <w:rsid w:val="002F2520"/>
    <w:rsid w:val="002F41BE"/>
    <w:rsid w:val="003163A3"/>
    <w:rsid w:val="00326F64"/>
    <w:rsid w:val="00330030"/>
    <w:rsid w:val="003343FA"/>
    <w:rsid w:val="00334B8C"/>
    <w:rsid w:val="00346DD2"/>
    <w:rsid w:val="003935BC"/>
    <w:rsid w:val="003943AD"/>
    <w:rsid w:val="003B17DC"/>
    <w:rsid w:val="003B3438"/>
    <w:rsid w:val="003B4183"/>
    <w:rsid w:val="003B5C38"/>
    <w:rsid w:val="003C2F0F"/>
    <w:rsid w:val="003F0A02"/>
    <w:rsid w:val="004065CE"/>
    <w:rsid w:val="004143D6"/>
    <w:rsid w:val="0044416A"/>
    <w:rsid w:val="00445C96"/>
    <w:rsid w:val="00447351"/>
    <w:rsid w:val="00447473"/>
    <w:rsid w:val="00450C64"/>
    <w:rsid w:val="0046348E"/>
    <w:rsid w:val="00467433"/>
    <w:rsid w:val="00472B16"/>
    <w:rsid w:val="0048187B"/>
    <w:rsid w:val="0049597C"/>
    <w:rsid w:val="004A74B8"/>
    <w:rsid w:val="004D45A1"/>
    <w:rsid w:val="004E47E8"/>
    <w:rsid w:val="004E4F36"/>
    <w:rsid w:val="0051113E"/>
    <w:rsid w:val="00513702"/>
    <w:rsid w:val="005209E8"/>
    <w:rsid w:val="005276C7"/>
    <w:rsid w:val="00542322"/>
    <w:rsid w:val="005615AA"/>
    <w:rsid w:val="005740E5"/>
    <w:rsid w:val="005746D5"/>
    <w:rsid w:val="00591D7A"/>
    <w:rsid w:val="005924E9"/>
    <w:rsid w:val="005A4745"/>
    <w:rsid w:val="005C028A"/>
    <w:rsid w:val="005C08CE"/>
    <w:rsid w:val="005D0323"/>
    <w:rsid w:val="005D03AF"/>
    <w:rsid w:val="005E00C4"/>
    <w:rsid w:val="00600C8E"/>
    <w:rsid w:val="00613485"/>
    <w:rsid w:val="00634D4A"/>
    <w:rsid w:val="006410D4"/>
    <w:rsid w:val="006430EE"/>
    <w:rsid w:val="00646E6B"/>
    <w:rsid w:val="006514A7"/>
    <w:rsid w:val="00672BFC"/>
    <w:rsid w:val="006C0432"/>
    <w:rsid w:val="006E6C10"/>
    <w:rsid w:val="006F070B"/>
    <w:rsid w:val="006F1519"/>
    <w:rsid w:val="006F7FC2"/>
    <w:rsid w:val="00717094"/>
    <w:rsid w:val="00720BC4"/>
    <w:rsid w:val="00726488"/>
    <w:rsid w:val="0073024E"/>
    <w:rsid w:val="00731387"/>
    <w:rsid w:val="00732FD6"/>
    <w:rsid w:val="00736B02"/>
    <w:rsid w:val="00741D04"/>
    <w:rsid w:val="00743A68"/>
    <w:rsid w:val="00753DAF"/>
    <w:rsid w:val="00760B92"/>
    <w:rsid w:val="007655EC"/>
    <w:rsid w:val="00765C28"/>
    <w:rsid w:val="00766CC2"/>
    <w:rsid w:val="00770476"/>
    <w:rsid w:val="0078345E"/>
    <w:rsid w:val="0079414C"/>
    <w:rsid w:val="007A4B1E"/>
    <w:rsid w:val="007C1381"/>
    <w:rsid w:val="007C4865"/>
    <w:rsid w:val="007C4C98"/>
    <w:rsid w:val="007C67FE"/>
    <w:rsid w:val="007F0063"/>
    <w:rsid w:val="00820408"/>
    <w:rsid w:val="0082256B"/>
    <w:rsid w:val="00833BBE"/>
    <w:rsid w:val="008374EF"/>
    <w:rsid w:val="0083777B"/>
    <w:rsid w:val="00846891"/>
    <w:rsid w:val="00857F18"/>
    <w:rsid w:val="00873890"/>
    <w:rsid w:val="00874770"/>
    <w:rsid w:val="008903F5"/>
    <w:rsid w:val="00892ACE"/>
    <w:rsid w:val="00895486"/>
    <w:rsid w:val="008B317E"/>
    <w:rsid w:val="008B36F8"/>
    <w:rsid w:val="008B5A21"/>
    <w:rsid w:val="008C2921"/>
    <w:rsid w:val="008C4C94"/>
    <w:rsid w:val="008D542C"/>
    <w:rsid w:val="008E153D"/>
    <w:rsid w:val="008E5E0C"/>
    <w:rsid w:val="008E6657"/>
    <w:rsid w:val="008E7749"/>
    <w:rsid w:val="008E7D08"/>
    <w:rsid w:val="0090694F"/>
    <w:rsid w:val="009155D4"/>
    <w:rsid w:val="00936088"/>
    <w:rsid w:val="00945181"/>
    <w:rsid w:val="00945E2A"/>
    <w:rsid w:val="00962C82"/>
    <w:rsid w:val="00966221"/>
    <w:rsid w:val="009B0C98"/>
    <w:rsid w:val="009D3C8A"/>
    <w:rsid w:val="009D5251"/>
    <w:rsid w:val="009D612F"/>
    <w:rsid w:val="009D7645"/>
    <w:rsid w:val="00A11EF0"/>
    <w:rsid w:val="00A1334B"/>
    <w:rsid w:val="00A17BBB"/>
    <w:rsid w:val="00A32424"/>
    <w:rsid w:val="00A32D1A"/>
    <w:rsid w:val="00A33CCE"/>
    <w:rsid w:val="00A356D0"/>
    <w:rsid w:val="00A35B33"/>
    <w:rsid w:val="00A4156B"/>
    <w:rsid w:val="00A66302"/>
    <w:rsid w:val="00A6767F"/>
    <w:rsid w:val="00A8594C"/>
    <w:rsid w:val="00A969D1"/>
    <w:rsid w:val="00AA1937"/>
    <w:rsid w:val="00AA74D9"/>
    <w:rsid w:val="00AC3F6E"/>
    <w:rsid w:val="00AE5354"/>
    <w:rsid w:val="00AF21C5"/>
    <w:rsid w:val="00AF436B"/>
    <w:rsid w:val="00AF496F"/>
    <w:rsid w:val="00AF5A57"/>
    <w:rsid w:val="00B059E7"/>
    <w:rsid w:val="00B06B56"/>
    <w:rsid w:val="00B11466"/>
    <w:rsid w:val="00B21F8B"/>
    <w:rsid w:val="00B32CFF"/>
    <w:rsid w:val="00B4151F"/>
    <w:rsid w:val="00B51761"/>
    <w:rsid w:val="00B65856"/>
    <w:rsid w:val="00B668D0"/>
    <w:rsid w:val="00B706AD"/>
    <w:rsid w:val="00B73392"/>
    <w:rsid w:val="00B84A99"/>
    <w:rsid w:val="00B9002C"/>
    <w:rsid w:val="00B920D2"/>
    <w:rsid w:val="00B96CD0"/>
    <w:rsid w:val="00BA6D67"/>
    <w:rsid w:val="00BC4446"/>
    <w:rsid w:val="00BD13A6"/>
    <w:rsid w:val="00BD278B"/>
    <w:rsid w:val="00BD3164"/>
    <w:rsid w:val="00BF5A44"/>
    <w:rsid w:val="00C01D48"/>
    <w:rsid w:val="00C05BEC"/>
    <w:rsid w:val="00C23D77"/>
    <w:rsid w:val="00C2475A"/>
    <w:rsid w:val="00C37B2D"/>
    <w:rsid w:val="00C45599"/>
    <w:rsid w:val="00C54112"/>
    <w:rsid w:val="00C55CC5"/>
    <w:rsid w:val="00C64461"/>
    <w:rsid w:val="00C6704B"/>
    <w:rsid w:val="00C74A56"/>
    <w:rsid w:val="00C80D75"/>
    <w:rsid w:val="00C97C55"/>
    <w:rsid w:val="00CA1553"/>
    <w:rsid w:val="00CA1F4B"/>
    <w:rsid w:val="00CA7915"/>
    <w:rsid w:val="00CE311C"/>
    <w:rsid w:val="00CF35BC"/>
    <w:rsid w:val="00D11090"/>
    <w:rsid w:val="00D27BD0"/>
    <w:rsid w:val="00D330CE"/>
    <w:rsid w:val="00D62800"/>
    <w:rsid w:val="00D73B5D"/>
    <w:rsid w:val="00D803B3"/>
    <w:rsid w:val="00D82F20"/>
    <w:rsid w:val="00D8361A"/>
    <w:rsid w:val="00D83F73"/>
    <w:rsid w:val="00D84B47"/>
    <w:rsid w:val="00D95BD9"/>
    <w:rsid w:val="00DA2EF5"/>
    <w:rsid w:val="00DB1231"/>
    <w:rsid w:val="00DC529C"/>
    <w:rsid w:val="00DD68AC"/>
    <w:rsid w:val="00DD705E"/>
    <w:rsid w:val="00DE5C58"/>
    <w:rsid w:val="00E04F4C"/>
    <w:rsid w:val="00E142F2"/>
    <w:rsid w:val="00E15AA1"/>
    <w:rsid w:val="00E32CA5"/>
    <w:rsid w:val="00E4099F"/>
    <w:rsid w:val="00E42A68"/>
    <w:rsid w:val="00E44E94"/>
    <w:rsid w:val="00E57428"/>
    <w:rsid w:val="00E7047D"/>
    <w:rsid w:val="00E709C5"/>
    <w:rsid w:val="00E73B2D"/>
    <w:rsid w:val="00E860A8"/>
    <w:rsid w:val="00E879D0"/>
    <w:rsid w:val="00E90CAD"/>
    <w:rsid w:val="00E95744"/>
    <w:rsid w:val="00EB4AEF"/>
    <w:rsid w:val="00EC550B"/>
    <w:rsid w:val="00EE6450"/>
    <w:rsid w:val="00EF31FF"/>
    <w:rsid w:val="00EF3EBB"/>
    <w:rsid w:val="00F01C0B"/>
    <w:rsid w:val="00F07E00"/>
    <w:rsid w:val="00F1067F"/>
    <w:rsid w:val="00F11067"/>
    <w:rsid w:val="00F1500A"/>
    <w:rsid w:val="00F20FDE"/>
    <w:rsid w:val="00F2521F"/>
    <w:rsid w:val="00F27F19"/>
    <w:rsid w:val="00F359D8"/>
    <w:rsid w:val="00F376A2"/>
    <w:rsid w:val="00F37FF5"/>
    <w:rsid w:val="00F46994"/>
    <w:rsid w:val="00F7090D"/>
    <w:rsid w:val="00FA27AC"/>
    <w:rsid w:val="00FA304D"/>
    <w:rsid w:val="00FC541D"/>
    <w:rsid w:val="00FD1752"/>
    <w:rsid w:val="00FE3730"/>
    <w:rsid w:val="00FE4F51"/>
    <w:rsid w:val="00FE7841"/>
    <w:rsid w:val="00FF3A40"/>
    <w:rsid w:val="44653D79"/>
  </w:rsids>
  <m:mathPr>
    <m:mathFont m:val="Cambria Math"/>
    <m:brkBin m:val="before"/>
    <m:brkBinSub m:val="--"/>
    <m:smallFrac m:val="0"/>
    <m:dispDef/>
    <m:lMargin m:val="0"/>
    <m:rMargin m:val="0"/>
    <m:defJc m:val="centerGroup"/>
    <m:wrapIndent m:val="1440"/>
    <m:intLim m:val="subSup"/>
    <m:naryLim m:val="undOvr"/>
  </m:mathPr>
  <w:themeFontLang w:val="en-GB"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92912D"/>
  <w15:chartTrackingRefBased/>
  <w15:docId w15:val="{616354F6-0680-457D-8FCA-BAA6A1A9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E4EBD"/>
    <w:pPr>
      <w:ind w:left="720"/>
      <w:contextualSpacing/>
    </w:pPr>
  </w:style>
  <w:style w:type="character" w:styleId="Hipersaite">
    <w:name w:val="Hyperlink"/>
    <w:basedOn w:val="Noklusjumarindkopasfonts"/>
    <w:uiPriority w:val="99"/>
    <w:unhideWhenUsed/>
    <w:rsid w:val="00B4151F"/>
    <w:rPr>
      <w:color w:val="0563C1" w:themeColor="hyperlink"/>
      <w:u w:val="single"/>
    </w:rPr>
  </w:style>
  <w:style w:type="character" w:styleId="Neatrisintapieminana">
    <w:name w:val="Unresolved Mention"/>
    <w:basedOn w:val="Noklusjumarindkopasfonts"/>
    <w:uiPriority w:val="99"/>
    <w:semiHidden/>
    <w:unhideWhenUsed/>
    <w:rsid w:val="00B4151F"/>
    <w:rPr>
      <w:color w:val="808080"/>
      <w:shd w:val="clear" w:color="auto" w:fill="E6E6E6"/>
    </w:rPr>
  </w:style>
  <w:style w:type="character" w:styleId="Izmantotahipersaite">
    <w:name w:val="FollowedHyperlink"/>
    <w:basedOn w:val="Noklusjumarindkopasfonts"/>
    <w:uiPriority w:val="99"/>
    <w:semiHidden/>
    <w:unhideWhenUsed/>
    <w:rsid w:val="00F1067F"/>
    <w:rPr>
      <w:color w:val="954F72" w:themeColor="followedHyperlink"/>
      <w:u w:val="single"/>
    </w:rPr>
  </w:style>
  <w:style w:type="character" w:styleId="Izteiksmgs">
    <w:name w:val="Strong"/>
    <w:uiPriority w:val="22"/>
    <w:qFormat/>
    <w:rsid w:val="002D1F14"/>
    <w:rPr>
      <w:b/>
    </w:rPr>
  </w:style>
  <w:style w:type="character" w:styleId="Izclums">
    <w:name w:val="Emphasis"/>
    <w:basedOn w:val="Noklusjumarindkopasfonts"/>
    <w:uiPriority w:val="20"/>
    <w:qFormat/>
    <w:rsid w:val="00FF3A40"/>
    <w:rPr>
      <w:i/>
      <w:iCs/>
    </w:rPr>
  </w:style>
  <w:style w:type="paragraph" w:styleId="Vresteksts">
    <w:name w:val="footnote text"/>
    <w:basedOn w:val="Parasts"/>
    <w:link w:val="VrestekstsRakstz"/>
    <w:rsid w:val="00731387"/>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731387"/>
    <w:rPr>
      <w:rFonts w:ascii="Times New Roman" w:eastAsia="Times New Roman" w:hAnsi="Times New Roman" w:cs="Times New Roman"/>
      <w:sz w:val="20"/>
      <w:szCs w:val="20"/>
      <w:lang w:eastAsia="ar-SA"/>
    </w:rPr>
  </w:style>
  <w:style w:type="character" w:styleId="Vresatsauce">
    <w:name w:val="footnote reference"/>
    <w:rsid w:val="00731387"/>
    <w:rPr>
      <w:vertAlign w:val="superscript"/>
    </w:rPr>
  </w:style>
  <w:style w:type="paragraph" w:customStyle="1" w:styleId="Parasts1">
    <w:name w:val="Parasts1"/>
    <w:basedOn w:val="Parasts"/>
    <w:rsid w:val="00731387"/>
    <w:pPr>
      <w:autoSpaceDN w:val="0"/>
      <w:spacing w:after="200" w:line="276" w:lineRule="auto"/>
    </w:pPr>
    <w:rPr>
      <w:rFonts w:ascii="Calibri" w:eastAsia="Calibri" w:hAnsi="Calibri" w:cs="Times New Roman"/>
    </w:rPr>
  </w:style>
  <w:style w:type="paragraph" w:styleId="Galvene">
    <w:name w:val="header"/>
    <w:basedOn w:val="Parasts"/>
    <w:link w:val="GalveneRakstz"/>
    <w:unhideWhenUsed/>
    <w:rsid w:val="008B5A21"/>
    <w:pPr>
      <w:widowControl w:val="0"/>
      <w:tabs>
        <w:tab w:val="center" w:pos="4320"/>
        <w:tab w:val="right" w:pos="8640"/>
      </w:tabs>
      <w:spacing w:after="0" w:line="240" w:lineRule="auto"/>
    </w:pPr>
    <w:rPr>
      <w:rFonts w:ascii="Calibri" w:eastAsia="Calibri" w:hAnsi="Calibri" w:cs="Times New Roman"/>
      <w:lang w:val="en-US"/>
    </w:rPr>
  </w:style>
  <w:style w:type="character" w:customStyle="1" w:styleId="GalveneRakstz">
    <w:name w:val="Galvene Rakstz."/>
    <w:basedOn w:val="Noklusjumarindkopasfonts"/>
    <w:link w:val="Galvene"/>
    <w:rsid w:val="008B5A21"/>
    <w:rPr>
      <w:rFonts w:ascii="Calibri" w:eastAsia="Calibri" w:hAnsi="Calibri" w:cs="Times New Roman"/>
      <w:lang w:val="en-US"/>
    </w:rPr>
  </w:style>
  <w:style w:type="character" w:customStyle="1" w:styleId="normaltextrun">
    <w:name w:val="normaltextrun"/>
    <w:rsid w:val="00E44E94"/>
  </w:style>
  <w:style w:type="paragraph" w:customStyle="1" w:styleId="Default">
    <w:name w:val="Default"/>
    <w:rsid w:val="00AF21C5"/>
    <w:pPr>
      <w:autoSpaceDE w:val="0"/>
      <w:autoSpaceDN w:val="0"/>
      <w:adjustRightInd w:val="0"/>
      <w:spacing w:after="0" w:line="240" w:lineRule="auto"/>
    </w:pPr>
    <w:rPr>
      <w:rFonts w:ascii="Times New Roman" w:hAnsi="Times New Roman" w:cs="Times New Roman"/>
      <w:color w:val="000000"/>
      <w:sz w:val="24"/>
      <w:szCs w:val="24"/>
    </w:rPr>
  </w:style>
  <w:style w:type="paragraph" w:styleId="Kjene">
    <w:name w:val="footer"/>
    <w:basedOn w:val="Parasts"/>
    <w:link w:val="KjeneRakstz"/>
    <w:uiPriority w:val="99"/>
    <w:unhideWhenUsed/>
    <w:rsid w:val="006F7FC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F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12731">
      <w:bodyDiv w:val="1"/>
      <w:marLeft w:val="0"/>
      <w:marRight w:val="0"/>
      <w:marTop w:val="0"/>
      <w:marBottom w:val="0"/>
      <w:divBdr>
        <w:top w:val="none" w:sz="0" w:space="0" w:color="auto"/>
        <w:left w:val="none" w:sz="0" w:space="0" w:color="auto"/>
        <w:bottom w:val="none" w:sz="0" w:space="0" w:color="auto"/>
        <w:right w:val="none" w:sz="0" w:space="0" w:color="auto"/>
      </w:divBdr>
      <w:divsChild>
        <w:div w:id="117070915">
          <w:marLeft w:val="0"/>
          <w:marRight w:val="0"/>
          <w:marTop w:val="0"/>
          <w:marBottom w:val="0"/>
          <w:divBdr>
            <w:top w:val="none" w:sz="0" w:space="0" w:color="auto"/>
            <w:left w:val="none" w:sz="0" w:space="0" w:color="auto"/>
            <w:bottom w:val="none" w:sz="0" w:space="0" w:color="auto"/>
            <w:right w:val="none" w:sz="0" w:space="0" w:color="auto"/>
          </w:divBdr>
        </w:div>
      </w:divsChild>
    </w:div>
    <w:div w:id="516888416">
      <w:bodyDiv w:val="1"/>
      <w:marLeft w:val="0"/>
      <w:marRight w:val="0"/>
      <w:marTop w:val="0"/>
      <w:marBottom w:val="0"/>
      <w:divBdr>
        <w:top w:val="none" w:sz="0" w:space="0" w:color="auto"/>
        <w:left w:val="none" w:sz="0" w:space="0" w:color="auto"/>
        <w:bottom w:val="none" w:sz="0" w:space="0" w:color="auto"/>
        <w:right w:val="none" w:sz="0" w:space="0" w:color="auto"/>
      </w:divBdr>
      <w:divsChild>
        <w:div w:id="787969173">
          <w:marLeft w:val="0"/>
          <w:marRight w:val="0"/>
          <w:marTop w:val="0"/>
          <w:marBottom w:val="0"/>
          <w:divBdr>
            <w:top w:val="none" w:sz="0" w:space="0" w:color="auto"/>
            <w:left w:val="none" w:sz="0" w:space="0" w:color="auto"/>
            <w:bottom w:val="none" w:sz="0" w:space="0" w:color="auto"/>
            <w:right w:val="none" w:sz="0" w:space="0" w:color="auto"/>
          </w:divBdr>
        </w:div>
        <w:div w:id="848521504">
          <w:marLeft w:val="0"/>
          <w:marRight w:val="0"/>
          <w:marTop w:val="0"/>
          <w:marBottom w:val="0"/>
          <w:divBdr>
            <w:top w:val="none" w:sz="0" w:space="0" w:color="auto"/>
            <w:left w:val="none" w:sz="0" w:space="0" w:color="auto"/>
            <w:bottom w:val="none" w:sz="0" w:space="0" w:color="auto"/>
            <w:right w:val="none" w:sz="0" w:space="0" w:color="auto"/>
          </w:divBdr>
        </w:div>
      </w:divsChild>
    </w:div>
    <w:div w:id="530845861">
      <w:bodyDiv w:val="1"/>
      <w:marLeft w:val="0"/>
      <w:marRight w:val="0"/>
      <w:marTop w:val="0"/>
      <w:marBottom w:val="0"/>
      <w:divBdr>
        <w:top w:val="none" w:sz="0" w:space="0" w:color="auto"/>
        <w:left w:val="none" w:sz="0" w:space="0" w:color="auto"/>
        <w:bottom w:val="none" w:sz="0" w:space="0" w:color="auto"/>
        <w:right w:val="none" w:sz="0" w:space="0" w:color="auto"/>
      </w:divBdr>
    </w:div>
    <w:div w:id="1164514374">
      <w:bodyDiv w:val="1"/>
      <w:marLeft w:val="0"/>
      <w:marRight w:val="0"/>
      <w:marTop w:val="0"/>
      <w:marBottom w:val="0"/>
      <w:divBdr>
        <w:top w:val="none" w:sz="0" w:space="0" w:color="auto"/>
        <w:left w:val="none" w:sz="0" w:space="0" w:color="auto"/>
        <w:bottom w:val="none" w:sz="0" w:space="0" w:color="auto"/>
        <w:right w:val="none" w:sz="0" w:space="0" w:color="auto"/>
      </w:divBdr>
      <w:divsChild>
        <w:div w:id="602882725">
          <w:marLeft w:val="0"/>
          <w:marRight w:val="0"/>
          <w:marTop w:val="0"/>
          <w:marBottom w:val="0"/>
          <w:divBdr>
            <w:top w:val="none" w:sz="0" w:space="0" w:color="auto"/>
            <w:left w:val="none" w:sz="0" w:space="0" w:color="auto"/>
            <w:bottom w:val="none" w:sz="0" w:space="0" w:color="auto"/>
            <w:right w:val="none" w:sz="0" w:space="0" w:color="auto"/>
          </w:divBdr>
        </w:div>
      </w:divsChild>
    </w:div>
    <w:div w:id="1513030314">
      <w:bodyDiv w:val="1"/>
      <w:marLeft w:val="0"/>
      <w:marRight w:val="0"/>
      <w:marTop w:val="0"/>
      <w:marBottom w:val="0"/>
      <w:divBdr>
        <w:top w:val="none" w:sz="0" w:space="0" w:color="auto"/>
        <w:left w:val="none" w:sz="0" w:space="0" w:color="auto"/>
        <w:bottom w:val="none" w:sz="0" w:space="0" w:color="auto"/>
        <w:right w:val="none" w:sz="0" w:space="0" w:color="auto"/>
      </w:divBdr>
      <w:divsChild>
        <w:div w:id="840002046">
          <w:marLeft w:val="0"/>
          <w:marRight w:val="0"/>
          <w:marTop w:val="0"/>
          <w:marBottom w:val="0"/>
          <w:divBdr>
            <w:top w:val="none" w:sz="0" w:space="0" w:color="auto"/>
            <w:left w:val="none" w:sz="0" w:space="0" w:color="auto"/>
            <w:bottom w:val="none" w:sz="0" w:space="0" w:color="auto"/>
            <w:right w:val="none" w:sz="0" w:space="0" w:color="auto"/>
          </w:divBdr>
        </w:div>
      </w:divsChild>
    </w:div>
    <w:div w:id="1769613518">
      <w:bodyDiv w:val="1"/>
      <w:marLeft w:val="0"/>
      <w:marRight w:val="0"/>
      <w:marTop w:val="0"/>
      <w:marBottom w:val="0"/>
      <w:divBdr>
        <w:top w:val="none" w:sz="0" w:space="0" w:color="auto"/>
        <w:left w:val="none" w:sz="0" w:space="0" w:color="auto"/>
        <w:bottom w:val="none" w:sz="0" w:space="0" w:color="auto"/>
        <w:right w:val="none" w:sz="0" w:space="0" w:color="auto"/>
      </w:divBdr>
    </w:div>
    <w:div w:id="20824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justice/article-29/documentation/opinion-recommendation/files/2014/wp225_en.pdf" TargetMode="External"/><Relationship Id="rId2" Type="http://schemas.openxmlformats.org/officeDocument/2006/relationships/hyperlink" Target="http://ec.europa.eu/information_society/newsroom/image/document/2016-51/wp243_annex_en_40856.pdf" TargetMode="External"/><Relationship Id="rId1" Type="http://schemas.openxmlformats.org/officeDocument/2006/relationships/hyperlink" Target="http://ec.europa.eu/information_society/newsroom/image/document/2016-51/wp243_en_40855.pdf" TargetMode="External"/><Relationship Id="rId5" Type="http://schemas.openxmlformats.org/officeDocument/2006/relationships/hyperlink" Target="http://ec.europa.eu/justice/article-29/documentation/opinion-recommendation/files/2014/wp225_en.pdf" TargetMode="External"/><Relationship Id="rId4" Type="http://schemas.openxmlformats.org/officeDocument/2006/relationships/hyperlink" Target="http://ec.europa.eu/justice/data-protection/article-29/documentation/opinion-recommendation/files/2014/wp216_lv.pdf%206.l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FFF8E-8886-4A11-A2DB-290A5A20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10</Pages>
  <Words>23729</Words>
  <Characters>13527</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 Expert</dc:creator>
  <cp:keywords/>
  <dc:description/>
  <cp:lastModifiedBy>Elīna Kazaka</cp:lastModifiedBy>
  <cp:revision>249</cp:revision>
  <dcterms:created xsi:type="dcterms:W3CDTF">2018-06-14T11:08:00Z</dcterms:created>
  <dcterms:modified xsi:type="dcterms:W3CDTF">2018-07-30T08:58:00Z</dcterms:modified>
</cp:coreProperties>
</file>